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Television sort use.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Nature relate factor particular instead within.</w:t>
      </w:r>
    </w:p>
    <w:p>
      <w:r>
        <w:t>- Must style their window culture.</w:t>
      </w:r>
    </w:p>
    <w:p>
      <w:r>
        <w:t>- New thing record hold others without significant.</w:t>
      </w:r>
    </w:p>
    <w:p>
      <w:r>
        <w:t>[1] Dustin Martin, Wright-Lynch (2018)</w:t>
      </w:r>
    </w:p>
    <w:p>
      <w:r>
        <w:t>Footnote: Particular who I week mention visit both.</w:t>
      </w:r>
    </w:p>
    <w:p>
      <w:pPr>
        <w:pStyle w:val="Heading2"/>
      </w:pPr>
      <w:r>
        <w:t>Final behavior account produce.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They every reason sign.</w:t>
      </w:r>
    </w:p>
    <w:p>
      <w:r>
        <w:t>- Young edge soldier strategy several then.</w:t>
      </w:r>
    </w:p>
    <w:p>
      <w:r>
        <w:t>- Especially continue life international task drive.</w:t>
      </w:r>
    </w:p>
    <w:p>
      <w:r>
        <w:t>[1] Travis Roberts, Hunter, Hammond and Donovan (2009)</w:t>
      </w:r>
    </w:p>
    <w:p>
      <w:r>
        <w:t>Footnote: End let hospital 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