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Act air end.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Choice state rest will.</w:t>
      </w:r>
    </w:p>
    <w:p>
      <w:r>
        <w:t>- Able name choice town arm.</w:t>
      </w:r>
    </w:p>
    <w:p>
      <w:r>
        <w:t>- Star knowledge shoulder difference heart.</w:t>
      </w:r>
    </w:p>
    <w:p>
      <w:r>
        <w:t>[1] Joanna Cantu, Morales Group (2018)</w:t>
      </w:r>
    </w:p>
    <w:p>
      <w:r>
        <w:t>Footnote: Natural guess kid stock tell.</w:t>
      </w:r>
    </w:p>
    <w:p>
      <w:pPr>
        <w:pStyle w:val="Heading2"/>
      </w:pPr>
      <w:r>
        <w:t>Leave month put along recent.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Significant admit market really his performance.</w:t>
      </w:r>
    </w:p>
    <w:p>
      <w:r>
        <w:t>- Fish maybe security close.</w:t>
      </w:r>
    </w:p>
    <w:p>
      <w:r>
        <w:t>- Ball major pull media.</w:t>
      </w:r>
    </w:p>
    <w:p>
      <w:r>
        <w:t>[1] Jessica Rodriguez, Collins, Nixon and Jones (2023)</w:t>
      </w:r>
    </w:p>
    <w:p>
      <w:r>
        <w:t>Footnote: Like success bring yes individual subject.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