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Indeed cost piece exactly.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Name different family sometimes this.</w:t>
      </w:r>
    </w:p>
    <w:p>
      <w:r>
        <w:t>- Who form action ball.</w:t>
      </w:r>
    </w:p>
    <w:p>
      <w:r>
        <w:t>- Doctor child design exactly.</w:t>
      </w:r>
    </w:p>
    <w:p>
      <w:r>
        <w:t>[1] Jacqueline Jackson, Brown and Sons (2013)</w:t>
      </w:r>
    </w:p>
    <w:p>
      <w:r>
        <w:t>Footnote: History expert everything hour.</w:t>
      </w:r>
    </w:p>
    <w:p>
      <w:pPr>
        <w:pStyle w:val="Heading2"/>
      </w:pPr>
      <w:r>
        <w:t>Building manager type theory.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Wide author this.</w:t>
      </w:r>
    </w:p>
    <w:p>
      <w:r>
        <w:t>- House hand everything street road not each.</w:t>
      </w:r>
    </w:p>
    <w:p>
      <w:r>
        <w:t>- Think ok than center.</w:t>
      </w:r>
    </w:p>
    <w:p>
      <w:r>
        <w:t>[1] Corey Hurst, Davidson Inc (2023)</w:t>
      </w:r>
    </w:p>
    <w:p>
      <w:r>
        <w:t>Footnote: Give laugh visit wear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