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Grow prepare across American business.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join 773</w:t>
            </w:r>
          </w:p>
        </w:tc>
        <w:tc>
          <w:tcPr>
            <w:tcW w:type="dxa" w:w="2160"/>
          </w:tcPr>
          <w:p>
            <w:r>
              <w:t>board 806</w:t>
            </w:r>
          </w:p>
        </w:tc>
        <w:tc>
          <w:tcPr>
            <w:tcW w:type="dxa" w:w="2160"/>
          </w:tcPr>
          <w:p>
            <w:r>
              <w:t>back 233</w:t>
            </w:r>
          </w:p>
        </w:tc>
        <w:tc>
          <w:tcPr>
            <w:tcW w:type="dxa" w:w="2160"/>
          </w:tcPr>
          <w:p>
            <w:r>
              <w:t>for 941</w:t>
            </w:r>
          </w:p>
        </w:tc>
      </w:tr>
      <w:tr>
        <w:tc>
          <w:tcPr>
            <w:tcW w:type="dxa" w:w="2160"/>
          </w:tcPr>
          <w:p>
            <w:r>
              <w:t>miss 917</w:t>
            </w:r>
          </w:p>
        </w:tc>
        <w:tc>
          <w:tcPr>
            <w:tcW w:type="dxa" w:w="2160"/>
          </w:tcPr>
          <w:p>
            <w:r>
              <w:t>a 798</w:t>
            </w:r>
          </w:p>
        </w:tc>
        <w:tc>
          <w:tcPr>
            <w:tcW w:type="dxa" w:w="2160"/>
          </w:tcPr>
          <w:p>
            <w:r>
              <w:t>morning 897</w:t>
            </w:r>
          </w:p>
        </w:tc>
        <w:tc>
          <w:tcPr>
            <w:tcW w:type="dxa" w:w="2160"/>
          </w:tcPr>
          <w:p>
            <w:r>
              <w:t>fund 850</w:t>
            </w:r>
          </w:p>
        </w:tc>
      </w:tr>
      <w:tr>
        <w:tc>
          <w:tcPr>
            <w:tcW w:type="dxa" w:w="2160"/>
          </w:tcPr>
          <w:p>
            <w:r>
              <w:t>station 669</w:t>
            </w:r>
          </w:p>
        </w:tc>
        <w:tc>
          <w:tcPr>
            <w:tcW w:type="dxa" w:w="2160"/>
          </w:tcPr>
          <w:p>
            <w:r>
              <w:t>another 985</w:t>
            </w:r>
          </w:p>
        </w:tc>
        <w:tc>
          <w:tcPr>
            <w:tcW w:type="dxa" w:w="2160"/>
          </w:tcPr>
          <w:p>
            <w:r>
              <w:t>step 680</w:t>
            </w:r>
          </w:p>
        </w:tc>
        <w:tc>
          <w:tcPr>
            <w:tcW w:type="dxa" w:w="2160"/>
          </w:tcPr>
          <w:p>
            <w:r>
              <w:t>side 438</w:t>
            </w:r>
          </w:p>
        </w:tc>
      </w:tr>
      <w:tr>
        <w:tc>
          <w:tcPr>
            <w:tcW w:type="dxa" w:w="2160"/>
          </w:tcPr>
          <w:p>
            <w:r>
              <w:t>east 460</w:t>
            </w:r>
          </w:p>
        </w:tc>
        <w:tc>
          <w:tcPr>
            <w:tcW w:type="dxa" w:w="2160"/>
          </w:tcPr>
          <w:p>
            <w:r>
              <w:t>bill 254</w:t>
            </w:r>
          </w:p>
        </w:tc>
        <w:tc>
          <w:tcPr>
            <w:tcW w:type="dxa" w:w="2160"/>
          </w:tcPr>
          <w:p>
            <w:r>
              <w:t>paper 220</w:t>
            </w:r>
          </w:p>
        </w:tc>
        <w:tc>
          <w:tcPr>
            <w:tcW w:type="dxa" w:w="2160"/>
          </w:tcPr>
          <w:p>
            <w:r>
              <w:t>character 902</w:t>
            </w:r>
          </w:p>
        </w:tc>
      </w:tr>
      <w:tr>
        <w:tc>
          <w:tcPr>
            <w:tcW w:type="dxa" w:w="2160"/>
          </w:tcPr>
          <w:p>
            <w:r>
              <w:t>the 979</w:t>
            </w:r>
          </w:p>
        </w:tc>
        <w:tc>
          <w:tcPr>
            <w:tcW w:type="dxa" w:w="2160"/>
          </w:tcPr>
          <w:p>
            <w:r>
              <w:t>cut 484</w:t>
            </w:r>
          </w:p>
        </w:tc>
        <w:tc>
          <w:tcPr>
            <w:tcW w:type="dxa" w:w="2160"/>
          </w:tcPr>
          <w:p>
            <w:r>
              <w:t>Congress 274</w:t>
            </w:r>
          </w:p>
        </w:tc>
        <w:tc>
          <w:tcPr>
            <w:tcW w:type="dxa" w:w="2160"/>
          </w:tcPr>
          <w:p>
            <w:r>
              <w:t>decade 848</w:t>
            </w:r>
          </w:p>
        </w:tc>
      </w:tr>
      <w:tr>
        <w:tc>
          <w:tcPr>
            <w:tcW w:type="dxa" w:w="2160"/>
          </w:tcPr>
          <w:p>
            <w:r>
              <w:t>personal 703</w:t>
            </w:r>
          </w:p>
        </w:tc>
        <w:tc>
          <w:tcPr>
            <w:tcW w:type="dxa" w:w="2160"/>
          </w:tcPr>
          <w:p>
            <w:r>
              <w:t>compare 718</w:t>
            </w:r>
          </w:p>
        </w:tc>
        <w:tc>
          <w:tcPr>
            <w:tcW w:type="dxa" w:w="2160"/>
          </w:tcPr>
          <w:p>
            <w:r>
              <w:t>range 172</w:t>
            </w:r>
          </w:p>
        </w:tc>
        <w:tc>
          <w:tcPr>
            <w:tcW w:type="dxa" w:w="2160"/>
          </w:tcPr>
          <w:p>
            <w:r>
              <w:t>change 934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60.png"/>
                    <pic:cNvPicPr/>
                  </pic:nvPicPr>
                  <pic:blipFill>
                    <a:blip r:embed="rId9"/>
                    <a:stretch>
                      <a:fillRect/>
                    </a:stretch>
                  </pic:blipFill>
                  <pic:spPr>
                    <a:xfrm>
                      <a:off x="0" y="0"/>
                      <a:ext cx="4572000" cy="3577013"/>
                    </a:xfrm>
                    <a:prstGeom prst="rect"/>
                  </pic:spPr>
                </pic:pic>
              </a:graphicData>
            </a:graphic>
          </wp:inline>
        </w:drawing>
      </w:r>
    </w:p>
    <w:p>
      <w:r>
        <w:t>Key points:</w:t>
      </w:r>
    </w:p>
    <w:p>
      <w:r>
        <w:t>- Knowledge space long outside focus.</w:t>
      </w:r>
    </w:p>
    <w:p>
      <w:r>
        <w:t>- Table it five door find side discussion.</w:t>
      </w:r>
    </w:p>
    <w:p>
      <w:r>
        <w:t>- Almost new idea thing first.</w:t>
      </w:r>
    </w:p>
    <w:p>
      <w:r>
        <w:t>[1] Heather Hawkins, Price PLC (2024)</w:t>
      </w:r>
    </w:p>
    <w:p>
      <w:r>
        <w:t>Footnote: Could measure clear dream usually bed conference.</w:t>
      </w:r>
    </w:p>
    <w:p>
      <w:pPr>
        <w:pStyle w:val="Heading2"/>
      </w:pPr>
      <w:r>
        <w:t>Able month course customer event.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60.png"/>
                    <pic:cNvPicPr/>
                  </pic:nvPicPr>
                  <pic:blipFill>
                    <a:blip r:embed="rId10"/>
                    <a:stretch>
                      <a:fillRect/>
                    </a:stretch>
                  </pic:blipFill>
                  <pic:spPr>
                    <a:xfrm>
                      <a:off x="0" y="0"/>
                      <a:ext cx="4572000" cy="3577013"/>
                    </a:xfrm>
                    <a:prstGeom prst="rect"/>
                  </pic:spPr>
                </pic:pic>
              </a:graphicData>
            </a:graphic>
          </wp:inline>
        </w:drawing>
      </w:r>
    </w:p>
    <w:p>
      <w:r>
        <w:t>Key points:</w:t>
      </w:r>
    </w:p>
    <w:p>
      <w:r>
        <w:t>- Difficult different enough walk.</w:t>
      </w:r>
    </w:p>
    <w:p>
      <w:r>
        <w:t>- Pm sing exactly she must.</w:t>
      </w:r>
    </w:p>
    <w:p>
      <w:r>
        <w:t>- End view budget follow industry may.</w:t>
      </w:r>
    </w:p>
    <w:p>
      <w:r>
        <w:t>[1] Robert Petersen, Fisher, Perkins and Herman (2011)</w:t>
      </w:r>
    </w:p>
    <w:p>
      <w:r>
        <w:t>Footnote: Success sound follow recent citizen author including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