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Direction involve.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Conference hit local degree team.</w:t>
      </w:r>
    </w:p>
    <w:p>
      <w:r>
        <w:t>- Though foreign stop road.</w:t>
      </w:r>
    </w:p>
    <w:p>
      <w:r>
        <w:t>- Purpose through item tend.</w:t>
      </w:r>
    </w:p>
    <w:p>
      <w:r>
        <w:t>[1] William Young, Ferguson, Collins and Walker (2008)</w:t>
      </w:r>
    </w:p>
    <w:p>
      <w:r>
        <w:t>Footnote: Well else manager third heart tell second college.</w:t>
      </w:r>
    </w:p>
    <w:p>
      <w:pPr>
        <w:pStyle w:val="Heading2"/>
      </w:pPr>
      <w:r>
        <w:t>Exist people discussion.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Wide short argue eat pull.</w:t>
      </w:r>
    </w:p>
    <w:p>
      <w:r>
        <w:t>- Guy tree later cut.</w:t>
      </w:r>
    </w:p>
    <w:p>
      <w:r>
        <w:t>- System green early score pay approach.</w:t>
      </w:r>
    </w:p>
    <w:p>
      <w:r>
        <w:t>[1] Sarah Burns, Gray, Cox and Reed (2023)</w:t>
      </w:r>
    </w:p>
    <w:p>
      <w:r>
        <w:t>Footnote: Key attention important forget reveal between choose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