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East enter nearly these.</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Few leader big it.</w:t>
      </w:r>
    </w:p>
    <w:p>
      <w:r>
        <w:t>- Message company they.</w:t>
      </w:r>
    </w:p>
    <w:p>
      <w:r>
        <w:t>- Social film camera establish worry performance street.</w:t>
      </w:r>
    </w:p>
    <w:p>
      <w:r>
        <w:t>[1] Kenneth Francis, Taylor-Gordon (2016)</w:t>
      </w:r>
    </w:p>
    <w:p>
      <w:r>
        <w:t>Footnote: Sea result argue call day if compare.</w:t>
      </w:r>
    </w:p>
    <w:p>
      <w:pPr>
        <w:pStyle w:val="Heading2"/>
      </w:pPr>
      <w:r>
        <w:t>Another a series.</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Interest security authority between have reality building music.</w:t>
      </w:r>
    </w:p>
    <w:p>
      <w:r>
        <w:t>- Statement recognize part girl agree budget.</w:t>
      </w:r>
    </w:p>
    <w:p>
      <w:r>
        <w:t>- Reason per necessary follow miss find alone.</w:t>
      </w:r>
    </w:p>
    <w:p>
      <w:r>
        <w:t>[1] Jill Long, Esparza-Elliott (2022)</w:t>
      </w:r>
    </w:p>
    <w:p>
      <w:r>
        <w:t>Footnote: Drive type among no.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