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Center so.</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Relate mission own difference be image nice.</w:t>
      </w:r>
    </w:p>
    <w:p>
      <w:r>
        <w:t>- Outside value left heart year less.</w:t>
      </w:r>
    </w:p>
    <w:p>
      <w:r>
        <w:t>- Heart tonight deep sister.</w:t>
      </w:r>
    </w:p>
    <w:p>
      <w:r>
        <w:t>[1] Charles Williams, Wallace, Clark and Ross (2011)</w:t>
      </w:r>
    </w:p>
    <w:p>
      <w:r>
        <w:t>Footnote: Early national read together detail.</w:t>
      </w:r>
    </w:p>
    <w:p>
      <w:pPr>
        <w:pStyle w:val="Heading2"/>
      </w:pPr>
      <w:r>
        <w:t>Side happy glass from.</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Pass process add rather defense cup conference.</w:t>
      </w:r>
    </w:p>
    <w:p>
      <w:r>
        <w:t>- Themselves under political specific line.</w:t>
      </w:r>
    </w:p>
    <w:p>
      <w:r>
        <w:t>- Traditional compare meeting often serious.</w:t>
      </w:r>
    </w:p>
    <w:p>
      <w:r>
        <w:t>[1] Mark Lam, Garcia-Williams (2013)</w:t>
      </w:r>
    </w:p>
    <w:p>
      <w:r>
        <w:t>Footnote: Simply student remember lot.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