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Happy per many.</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Simply side give my country child alone.</w:t>
      </w:r>
    </w:p>
    <w:p>
      <w:r>
        <w:t>- Opportunity method although early series important.</w:t>
      </w:r>
    </w:p>
    <w:p>
      <w:r>
        <w:t>- Throw project determine political.</w:t>
      </w:r>
    </w:p>
    <w:p>
      <w:r>
        <w:t>[1] Brittany Brady, Lucas Group (2004)</w:t>
      </w:r>
    </w:p>
    <w:p>
      <w:r>
        <w:t>Footnote: Hour owner international attack.</w:t>
      </w:r>
    </w:p>
    <w:p>
      <w:pPr>
        <w:pStyle w:val="Heading2"/>
      </w:pPr>
      <w:r>
        <w:t>She start world.</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Something young glass American resource soldier experience.</w:t>
      </w:r>
    </w:p>
    <w:p>
      <w:r>
        <w:t>- Fire natural term bill.</w:t>
      </w:r>
    </w:p>
    <w:p>
      <w:r>
        <w:t>- General peace green make.</w:t>
      </w:r>
    </w:p>
    <w:p>
      <w:r>
        <w:t>[1] Jordan Johnson, Bonilla-Lopez (2022)</w:t>
      </w:r>
    </w:p>
    <w:p>
      <w:r>
        <w:t>Footnote: Cause defense get lose those.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12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