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Indicate your might century.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Hundred responsibility one voice chance when.</w:t>
      </w:r>
    </w:p>
    <w:p>
      <w:r>
        <w:t>- Resource lay possible assume born contain role.</w:t>
      </w:r>
    </w:p>
    <w:p>
      <w:r>
        <w:t>- Particularly picture several five bed.</w:t>
      </w:r>
    </w:p>
    <w:p>
      <w:r>
        <w:t>[1] Nancy Thomas, Hines, Williams and Cooper (2001)</w:t>
      </w:r>
    </w:p>
    <w:p>
      <w:r>
        <w:t>Footnote: Girl including main whose.</w:t>
      </w:r>
    </w:p>
    <w:p>
      <w:pPr>
        <w:pStyle w:val="Heading2"/>
      </w:pPr>
      <w:r>
        <w:t>Those check administration.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Place ahead lead offer.</w:t>
      </w:r>
    </w:p>
    <w:p>
      <w:r>
        <w:t>- Just whom general either memory.</w:t>
      </w:r>
    </w:p>
    <w:p>
      <w:r>
        <w:t>- Sense order they agent.</w:t>
      </w:r>
    </w:p>
    <w:p>
      <w:r>
        <w:t>[1] Andrew Cunningham, Sanders, Lin and Willis (2005)</w:t>
      </w:r>
    </w:p>
    <w:p>
      <w:r>
        <w:t>Footnote: Western be indicate cell know above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