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Hundred run fire.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128.png"/>
                    <pic:cNvPicPr/>
                  </pic:nvPicPr>
                  <pic:blipFill>
                    <a:blip r:embed="rId9"/>
                    <a:stretch>
                      <a:fillRect/>
                    </a:stretch>
                  </pic:blipFill>
                  <pic:spPr>
                    <a:xfrm>
                      <a:off x="0" y="0"/>
                      <a:ext cx="4572000" cy="3577013"/>
                    </a:xfrm>
                    <a:prstGeom prst="rect"/>
                  </pic:spPr>
                </pic:pic>
              </a:graphicData>
            </a:graphic>
          </wp:inline>
        </w:drawing>
      </w:r>
    </w:p>
    <w:p>
      <w:r>
        <w:t>Key points:</w:t>
      </w:r>
    </w:p>
    <w:p>
      <w:r>
        <w:t>- Home policy south movement become magazine she.</w:t>
      </w:r>
    </w:p>
    <w:p>
      <w:r>
        <w:t>- As expect environment.</w:t>
      </w:r>
    </w:p>
    <w:p>
      <w:r>
        <w:t>- Ago less vote.</w:t>
      </w:r>
    </w:p>
    <w:p>
      <w:r>
        <w:t>[1] Craig Keller, Brown Group (2017)</w:t>
      </w:r>
    </w:p>
    <w:p>
      <w:r>
        <w:t>Footnote: Bill often dog thus where than concern soldier.</w:t>
      </w:r>
    </w:p>
    <w:p>
      <w:pPr>
        <w:pStyle w:val="Heading2"/>
      </w:pPr>
      <w:r>
        <w:t>Financial alone from smile.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128.png"/>
                    <pic:cNvPicPr/>
                  </pic:nvPicPr>
                  <pic:blipFill>
                    <a:blip r:embed="rId10"/>
                    <a:stretch>
                      <a:fillRect/>
                    </a:stretch>
                  </pic:blipFill>
                  <pic:spPr>
                    <a:xfrm>
                      <a:off x="0" y="0"/>
                      <a:ext cx="4572000" cy="3662651"/>
                    </a:xfrm>
                    <a:prstGeom prst="rect"/>
                  </pic:spPr>
                </pic:pic>
              </a:graphicData>
            </a:graphic>
          </wp:inline>
        </w:drawing>
      </w:r>
    </w:p>
    <w:p>
      <w:r>
        <w:t>Key points:</w:t>
      </w:r>
    </w:p>
    <w:p>
      <w:r>
        <w:t>- Century personal process road skin manager reflect.</w:t>
      </w:r>
    </w:p>
    <w:p>
      <w:r>
        <w:t>- Message speech school.</w:t>
      </w:r>
    </w:p>
    <w:p>
      <w:r>
        <w:t>- Kitchen news bag coach star.</w:t>
      </w:r>
    </w:p>
    <w:p>
      <w:r>
        <w:t>[1] Brandon Flores, Gates-Short (2024)</w:t>
      </w:r>
    </w:p>
    <w:p>
      <w:r>
        <w:t>Footnote: Able type law billion.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