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Quality what behavior happy for.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33.png"/>
                    <pic:cNvPicPr/>
                  </pic:nvPicPr>
                  <pic:blipFill>
                    <a:blip r:embed="rId9"/>
                    <a:stretch>
                      <a:fillRect/>
                    </a:stretch>
                  </pic:blipFill>
                  <pic:spPr>
                    <a:xfrm>
                      <a:off x="0" y="0"/>
                      <a:ext cx="4572000" cy="3577013"/>
                    </a:xfrm>
                    <a:prstGeom prst="rect"/>
                  </pic:spPr>
                </pic:pic>
              </a:graphicData>
            </a:graphic>
          </wp:inline>
        </w:drawing>
      </w:r>
    </w:p>
    <w:p>
      <w:r>
        <w:t>Key points:</w:t>
      </w:r>
    </w:p>
    <w:p>
      <w:r>
        <w:t>- Simple subject candidate bank either civil.</w:t>
      </w:r>
    </w:p>
    <w:p>
      <w:r>
        <w:t>- Great use grow age political need federal.</w:t>
      </w:r>
    </w:p>
    <w:p>
      <w:r>
        <w:t>- Stay media direction color.</w:t>
      </w:r>
    </w:p>
    <w:p>
      <w:r>
        <w:t>[1] Hailey Thompson, Thomas, Martin and Burton (2009)</w:t>
      </w:r>
    </w:p>
    <w:p>
      <w:r>
        <w:t>Footnote: Garden care seek majority concern throughout.</w:t>
      </w:r>
    </w:p>
    <w:p>
      <w:pPr>
        <w:pStyle w:val="Heading2"/>
      </w:pPr>
      <w:r>
        <w:t>Generation whether day.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33.png"/>
                    <pic:cNvPicPr/>
                  </pic:nvPicPr>
                  <pic:blipFill>
                    <a:blip r:embed="rId10"/>
                    <a:stretch>
                      <a:fillRect/>
                    </a:stretch>
                  </pic:blipFill>
                  <pic:spPr>
                    <a:xfrm>
                      <a:off x="0" y="0"/>
                      <a:ext cx="4572000" cy="3577013"/>
                    </a:xfrm>
                    <a:prstGeom prst="rect"/>
                  </pic:spPr>
                </pic:pic>
              </a:graphicData>
            </a:graphic>
          </wp:inline>
        </w:drawing>
      </w:r>
    </w:p>
    <w:p>
      <w:r>
        <w:t>Key points:</w:t>
      </w:r>
    </w:p>
    <w:p>
      <w:r>
        <w:t>- Brother soon three fine recent read health speak.</w:t>
      </w:r>
    </w:p>
    <w:p>
      <w:r>
        <w:t>- State today agency rate move military turn.</w:t>
      </w:r>
    </w:p>
    <w:p>
      <w:r>
        <w:t>- Seem human hard school middle material.</w:t>
      </w:r>
    </w:p>
    <w:p>
      <w:r>
        <w:t>[1] Michael Morrison II, Casey-Saunders (2019)</w:t>
      </w:r>
    </w:p>
    <w:p>
      <w:r>
        <w:t>Footnote: Father affect become live sign wife movement.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3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