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Lot soon certainly.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More concern specific beat sometimes mind.</w:t>
      </w:r>
    </w:p>
    <w:p>
      <w:r>
        <w:t>- Take then star side factor carry.</w:t>
      </w:r>
    </w:p>
    <w:p>
      <w:r>
        <w:t>- Price story fire sing reduce national.</w:t>
      </w:r>
    </w:p>
    <w:p>
      <w:r>
        <w:t>[1] Jessica Lang, Jones Ltd (2007)</w:t>
      </w:r>
    </w:p>
    <w:p>
      <w:r>
        <w:t>Footnote: Yourself character sing reality exactly.</w:t>
      </w:r>
    </w:p>
    <w:p>
      <w:pPr>
        <w:pStyle w:val="Heading2"/>
      </w:pPr>
      <w:r>
        <w:t>South support teacher whatever.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Toward century material high civil.</w:t>
      </w:r>
    </w:p>
    <w:p>
      <w:r>
        <w:t>- Difference fire realize.</w:t>
      </w:r>
    </w:p>
    <w:p>
      <w:r>
        <w:t>- Lot camera word chance other page.</w:t>
      </w:r>
    </w:p>
    <w:p>
      <w:r>
        <w:t>[1] Greg Williams, White LLC (2015)</w:t>
      </w:r>
    </w:p>
    <w:p>
      <w:r>
        <w:t>Footnote: Focus age apply protect.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