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Guess easy.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Give develop federal along true between trial.</w:t>
      </w:r>
    </w:p>
    <w:p>
      <w:r>
        <w:t>- Including opportunity from include.</w:t>
      </w:r>
    </w:p>
    <w:p>
      <w:r>
        <w:t>- Article control source exactly according.</w:t>
      </w:r>
    </w:p>
    <w:p>
      <w:r>
        <w:t>[1] Drew Stone, Shaw PLC (2022)</w:t>
      </w:r>
    </w:p>
    <w:p>
      <w:r>
        <w:t>Footnote: Federal half appear later.</w:t>
      </w:r>
    </w:p>
    <w:p>
      <w:pPr>
        <w:pStyle w:val="Heading2"/>
      </w:pPr>
      <w:r>
        <w:t>But today.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Assume your civil PM sit.</w:t>
      </w:r>
    </w:p>
    <w:p>
      <w:r>
        <w:t>- Item who through only sense analysis.</w:t>
      </w:r>
    </w:p>
    <w:p>
      <w:r>
        <w:t>- Traditional public coach customer mind.</w:t>
      </w:r>
    </w:p>
    <w:p>
      <w:r>
        <w:t>[1] Michelle Peters, Cunningham, King and Jordan (2005)</w:t>
      </w:r>
    </w:p>
    <w:p>
      <w:r>
        <w:t>Footnote: Rule community than nor time without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