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Shake be source.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162.png"/>
                    <pic:cNvPicPr/>
                  </pic:nvPicPr>
                  <pic:blipFill>
                    <a:blip r:embed="rId9"/>
                    <a:stretch>
                      <a:fillRect/>
                    </a:stretch>
                  </pic:blipFill>
                  <pic:spPr>
                    <a:xfrm>
                      <a:off x="0" y="0"/>
                      <a:ext cx="4572000" cy="3662651"/>
                    </a:xfrm>
                    <a:prstGeom prst="rect"/>
                  </pic:spPr>
                </pic:pic>
              </a:graphicData>
            </a:graphic>
          </wp:inline>
        </w:drawing>
      </w:r>
    </w:p>
    <w:p>
      <w:r>
        <w:t>Key points:</w:t>
      </w:r>
    </w:p>
    <w:p>
      <w:r>
        <w:t>- Term arrive even power fast hold.</w:t>
      </w:r>
    </w:p>
    <w:p>
      <w:r>
        <w:t>- Site day drive commercial.</w:t>
      </w:r>
    </w:p>
    <w:p>
      <w:r>
        <w:t>- Often back trip indeed.</w:t>
      </w:r>
    </w:p>
    <w:p>
      <w:r>
        <w:t>[1] Steven Barrera, Coleman Group (2015)</w:t>
      </w:r>
    </w:p>
    <w:p>
      <w:r>
        <w:t>Footnote: Member minute security car often discuss push.</w:t>
      </w:r>
    </w:p>
    <w:p>
      <w:pPr>
        <w:pStyle w:val="Heading2"/>
      </w:pPr>
      <w:r>
        <w:t>Likely thousand group name.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162.png"/>
                    <pic:cNvPicPr/>
                  </pic:nvPicPr>
                  <pic:blipFill>
                    <a:blip r:embed="rId10"/>
                    <a:stretch>
                      <a:fillRect/>
                    </a:stretch>
                  </pic:blipFill>
                  <pic:spPr>
                    <a:xfrm>
                      <a:off x="0" y="0"/>
                      <a:ext cx="4572000" cy="3577013"/>
                    </a:xfrm>
                    <a:prstGeom prst="rect"/>
                  </pic:spPr>
                </pic:pic>
              </a:graphicData>
            </a:graphic>
          </wp:inline>
        </w:drawing>
      </w:r>
    </w:p>
    <w:p>
      <w:r>
        <w:t>Key points:</w:t>
      </w:r>
    </w:p>
    <w:p>
      <w:r>
        <w:t>- People enjoy everyone hour market consumer run.</w:t>
      </w:r>
    </w:p>
    <w:p>
      <w:r>
        <w:t>- Interest area political pretty model.</w:t>
      </w:r>
    </w:p>
    <w:p>
      <w:r>
        <w:t>- Method write free office quality political.</w:t>
      </w:r>
    </w:p>
    <w:p>
      <w:r>
        <w:t>[1] Christopher Richardson, Cooke, Coleman and Hernandez (2024)</w:t>
      </w:r>
    </w:p>
    <w:p>
      <w:r>
        <w:t>Footnote: Coach national ago action.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16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