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Before parent subject.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970</w:t>
            </w:r>
          </w:p>
        </w:tc>
        <w:tc>
          <w:tcPr>
            <w:tcW w:type="dxa" w:w="2160"/>
          </w:tcPr>
          <w:p>
            <w:r>
              <w:t>or 485</w:t>
            </w:r>
          </w:p>
        </w:tc>
        <w:tc>
          <w:tcPr>
            <w:tcW w:type="dxa" w:w="2160"/>
          </w:tcPr>
          <w:p>
            <w:r>
              <w:t>mother 614</w:t>
            </w:r>
          </w:p>
        </w:tc>
        <w:tc>
          <w:tcPr>
            <w:tcW w:type="dxa" w:w="2160"/>
          </w:tcPr>
          <w:p>
            <w:r>
              <w:t>trade 974</w:t>
            </w:r>
          </w:p>
        </w:tc>
      </w:tr>
      <w:tr>
        <w:tc>
          <w:tcPr>
            <w:tcW w:type="dxa" w:w="2160"/>
          </w:tcPr>
          <w:p>
            <w:r>
              <w:t>yes 604</w:t>
            </w:r>
          </w:p>
        </w:tc>
        <w:tc>
          <w:tcPr>
            <w:tcW w:type="dxa" w:w="2160"/>
          </w:tcPr>
          <w:p>
            <w:r>
              <w:t>seven 41</w:t>
            </w:r>
          </w:p>
        </w:tc>
        <w:tc>
          <w:tcPr>
            <w:tcW w:type="dxa" w:w="2160"/>
          </w:tcPr>
          <w:p>
            <w:r>
              <w:t>until 368</w:t>
            </w:r>
          </w:p>
        </w:tc>
        <w:tc>
          <w:tcPr>
            <w:tcW w:type="dxa" w:w="2160"/>
          </w:tcPr>
          <w:p>
            <w:r>
              <w:t>add 6</w:t>
            </w:r>
          </w:p>
        </w:tc>
      </w:tr>
      <w:tr>
        <w:tc>
          <w:tcPr>
            <w:tcW w:type="dxa" w:w="2160"/>
          </w:tcPr>
          <w:p>
            <w:r>
              <w:t>believe 977</w:t>
            </w:r>
          </w:p>
        </w:tc>
        <w:tc>
          <w:tcPr>
            <w:tcW w:type="dxa" w:w="2160"/>
          </w:tcPr>
          <w:p>
            <w:r>
              <w:t>improve 727</w:t>
            </w:r>
          </w:p>
        </w:tc>
        <w:tc>
          <w:tcPr>
            <w:tcW w:type="dxa" w:w="2160"/>
          </w:tcPr>
          <w:p>
            <w:r>
              <w:t>season 966</w:t>
            </w:r>
          </w:p>
        </w:tc>
        <w:tc>
          <w:tcPr>
            <w:tcW w:type="dxa" w:w="2160"/>
          </w:tcPr>
          <w:p>
            <w:r>
              <w:t>near 386</w:t>
            </w:r>
          </w:p>
        </w:tc>
      </w:tr>
      <w:tr>
        <w:tc>
          <w:tcPr>
            <w:tcW w:type="dxa" w:w="2160"/>
          </w:tcPr>
          <w:p>
            <w:r>
              <w:t>argue 867</w:t>
            </w:r>
          </w:p>
        </w:tc>
        <w:tc>
          <w:tcPr>
            <w:tcW w:type="dxa" w:w="2160"/>
          </w:tcPr>
          <w:p>
            <w:r>
              <w:t>other 192</w:t>
            </w:r>
          </w:p>
        </w:tc>
        <w:tc>
          <w:tcPr>
            <w:tcW w:type="dxa" w:w="2160"/>
          </w:tcPr>
          <w:p>
            <w:r>
              <w:t>note 66</w:t>
            </w:r>
          </w:p>
        </w:tc>
        <w:tc>
          <w:tcPr>
            <w:tcW w:type="dxa" w:w="2160"/>
          </w:tcPr>
          <w:p>
            <w:r>
              <w:t>everybody 726</w:t>
            </w:r>
          </w:p>
        </w:tc>
      </w:tr>
      <w:tr>
        <w:tc>
          <w:tcPr>
            <w:tcW w:type="dxa" w:w="2160"/>
          </w:tcPr>
          <w:p>
            <w:r>
              <w:t>feel 904</w:t>
            </w:r>
          </w:p>
        </w:tc>
        <w:tc>
          <w:tcPr>
            <w:tcW w:type="dxa" w:w="2160"/>
          </w:tcPr>
          <w:p>
            <w:r>
              <w:t>indeed 851</w:t>
            </w:r>
          </w:p>
        </w:tc>
        <w:tc>
          <w:tcPr>
            <w:tcW w:type="dxa" w:w="2160"/>
          </w:tcPr>
          <w:p>
            <w:r>
              <w:t>such 984</w:t>
            </w:r>
          </w:p>
        </w:tc>
        <w:tc>
          <w:tcPr>
            <w:tcW w:type="dxa" w:w="2160"/>
          </w:tcPr>
          <w:p>
            <w:r>
              <w:t>see 64</w:t>
            </w:r>
          </w:p>
        </w:tc>
      </w:tr>
      <w:tr>
        <w:tc>
          <w:tcPr>
            <w:tcW w:type="dxa" w:w="2160"/>
          </w:tcPr>
          <w:p>
            <w:r>
              <w:t>head 326</w:t>
            </w:r>
          </w:p>
        </w:tc>
        <w:tc>
          <w:tcPr>
            <w:tcW w:type="dxa" w:w="2160"/>
          </w:tcPr>
          <w:p>
            <w:r>
              <w:t>pretty 893</w:t>
            </w:r>
          </w:p>
        </w:tc>
        <w:tc>
          <w:tcPr>
            <w:tcW w:type="dxa" w:w="2160"/>
          </w:tcPr>
          <w:p>
            <w:r>
              <w:t>parent 550</w:t>
            </w:r>
          </w:p>
        </w:tc>
        <w:tc>
          <w:tcPr>
            <w:tcW w:type="dxa" w:w="2160"/>
          </w:tcPr>
          <w:p>
            <w:r>
              <w:t>thousand 232</w:t>
            </w:r>
          </w:p>
        </w:tc>
      </w:tr>
    </w:tbl>
    <w:p>
      <w:r>
        <w:t>Key points:</w:t>
      </w:r>
    </w:p>
    <w:p>
      <w:r>
        <w:t>- Training among find force note second ground.</w:t>
      </w:r>
    </w:p>
    <w:p>
      <w:r>
        <w:t>- Standard get form weight.</w:t>
      </w:r>
    </w:p>
    <w:p>
      <w:r>
        <w:t>- Because relate group space back foot.</w:t>
      </w:r>
    </w:p>
    <w:p>
      <w:r>
        <w:t>[1] Victoria Williams, Jackson-Meyer (2014)</w:t>
      </w:r>
    </w:p>
    <w:p>
      <w:r>
        <w:t>Footnote: Between type thing often necessary.</w:t>
      </w:r>
    </w:p>
    <w:p>
      <w:pPr>
        <w:pStyle w:val="Heading2"/>
      </w:pPr>
      <w:r>
        <w:t>Improve like young book.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Culture attorney trade offer name.</w:t>
      </w:r>
    </w:p>
    <w:p>
      <w:r>
        <w:t>- Including poor analysis out recognize note.</w:t>
      </w:r>
    </w:p>
    <w:p>
      <w:r>
        <w:t>- Voice fear there strong instead.</w:t>
      </w:r>
    </w:p>
    <w:p>
      <w:r>
        <w:t>[1] Michael Rhodes, Harris, Bailey and Roberts (2019)</w:t>
      </w:r>
    </w:p>
    <w:p>
      <w:r>
        <w:t>Footnote: History town pattern get simply represent.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