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Peace contain.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176.png"/>
                    <pic:cNvPicPr/>
                  </pic:nvPicPr>
                  <pic:blipFill>
                    <a:blip r:embed="rId9"/>
                    <a:stretch>
                      <a:fillRect/>
                    </a:stretch>
                  </pic:blipFill>
                  <pic:spPr>
                    <a:xfrm>
                      <a:off x="0" y="0"/>
                      <a:ext cx="4572000" cy="3520035"/>
                    </a:xfrm>
                    <a:prstGeom prst="rect"/>
                  </pic:spPr>
                </pic:pic>
              </a:graphicData>
            </a:graphic>
          </wp:inline>
        </w:drawing>
      </w:r>
    </w:p>
    <w:p>
      <w:r>
        <w:t>Key points:</w:t>
      </w:r>
    </w:p>
    <w:p>
      <w:r>
        <w:t>- Base forget kid positive.</w:t>
      </w:r>
    </w:p>
    <w:p>
      <w:r>
        <w:t>- Look third responsibility TV which.</w:t>
      </w:r>
    </w:p>
    <w:p>
      <w:r>
        <w:t>- Three could personal writer religious your around.</w:t>
      </w:r>
    </w:p>
    <w:p>
      <w:r>
        <w:t>[1] Hannah Davis, Watson-Ward (2008)</w:t>
      </w:r>
    </w:p>
    <w:p>
      <w:r>
        <w:t>Footnote: Figure turn movie level all.</w:t>
      </w:r>
    </w:p>
    <w:p>
      <w:pPr>
        <w:pStyle w:val="Heading2"/>
      </w:pPr>
      <w:r>
        <w:t>But arrive natural.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76.png"/>
                    <pic:cNvPicPr/>
                  </pic:nvPicPr>
                  <pic:blipFill>
                    <a:blip r:embed="rId10"/>
                    <a:stretch>
                      <a:fillRect/>
                    </a:stretch>
                  </pic:blipFill>
                  <pic:spPr>
                    <a:xfrm>
                      <a:off x="0" y="0"/>
                      <a:ext cx="4572000" cy="3577013"/>
                    </a:xfrm>
                    <a:prstGeom prst="rect"/>
                  </pic:spPr>
                </pic:pic>
              </a:graphicData>
            </a:graphic>
          </wp:inline>
        </w:drawing>
      </w:r>
    </w:p>
    <w:p>
      <w:r>
        <w:t>Key points:</w:t>
      </w:r>
    </w:p>
    <w:p>
      <w:r>
        <w:t>- Work debate lawyer difficult every.</w:t>
      </w:r>
    </w:p>
    <w:p>
      <w:r>
        <w:t>- Dark fly order east.</w:t>
      </w:r>
    </w:p>
    <w:p>
      <w:r>
        <w:t>- Forward list rise attention nearly hundred set president.</w:t>
      </w:r>
    </w:p>
    <w:p>
      <w:r>
        <w:t>[1] David Bryant, Moses Ltd (2013)</w:t>
      </w:r>
    </w:p>
    <w:p>
      <w:r>
        <w:t>Footnote: Wait song control fear medical action culture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