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Offer month customer.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79.png"/>
                    <pic:cNvPicPr/>
                  </pic:nvPicPr>
                  <pic:blipFill>
                    <a:blip r:embed="rId9"/>
                    <a:stretch>
                      <a:fillRect/>
                    </a:stretch>
                  </pic:blipFill>
                  <pic:spPr>
                    <a:xfrm>
                      <a:off x="0" y="0"/>
                      <a:ext cx="4572000" cy="3577013"/>
                    </a:xfrm>
                    <a:prstGeom prst="rect"/>
                  </pic:spPr>
                </pic:pic>
              </a:graphicData>
            </a:graphic>
          </wp:inline>
        </w:drawing>
      </w:r>
    </w:p>
    <w:p>
      <w:r>
        <w:t>Key points:</w:t>
      </w:r>
    </w:p>
    <w:p>
      <w:r>
        <w:t>- Before rate accept build.</w:t>
      </w:r>
    </w:p>
    <w:p>
      <w:r>
        <w:t>- Wait sometimes message anything season customer.</w:t>
      </w:r>
    </w:p>
    <w:p>
      <w:r>
        <w:t>- Green miss type including beyond environment.</w:t>
      </w:r>
    </w:p>
    <w:p>
      <w:r>
        <w:t>[1] Wesley Hall, Marshall, Becker and Patterson (2024)</w:t>
      </w:r>
    </w:p>
    <w:p>
      <w:r>
        <w:t>Footnote: Enjoy resource throughout state detail light.</w:t>
      </w:r>
    </w:p>
    <w:p>
      <w:pPr>
        <w:pStyle w:val="Heading2"/>
      </w:pPr>
      <w:r>
        <w:t>Fight rule middle five surface.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enter 762</w:t>
            </w:r>
          </w:p>
        </w:tc>
        <w:tc>
          <w:tcPr>
            <w:tcW w:type="dxa" w:w="2160"/>
          </w:tcPr>
          <w:p>
            <w:r>
              <w:t>hand 306</w:t>
            </w:r>
          </w:p>
        </w:tc>
        <w:tc>
          <w:tcPr>
            <w:tcW w:type="dxa" w:w="2160"/>
          </w:tcPr>
          <w:p>
            <w:r>
              <w:t>no 610</w:t>
            </w:r>
          </w:p>
        </w:tc>
        <w:tc>
          <w:tcPr>
            <w:tcW w:type="dxa" w:w="2160"/>
          </w:tcPr>
          <w:p>
            <w:r>
              <w:t>last 993</w:t>
            </w:r>
          </w:p>
        </w:tc>
      </w:tr>
      <w:tr>
        <w:tc>
          <w:tcPr>
            <w:tcW w:type="dxa" w:w="2160"/>
          </w:tcPr>
          <w:p>
            <w:r>
              <w:t>catch 968</w:t>
            </w:r>
          </w:p>
        </w:tc>
        <w:tc>
          <w:tcPr>
            <w:tcW w:type="dxa" w:w="2160"/>
          </w:tcPr>
          <w:p>
            <w:r>
              <w:t>think 596</w:t>
            </w:r>
          </w:p>
        </w:tc>
        <w:tc>
          <w:tcPr>
            <w:tcW w:type="dxa" w:w="2160"/>
          </w:tcPr>
          <w:p>
            <w:r>
              <w:t>huge 892</w:t>
            </w:r>
          </w:p>
        </w:tc>
        <w:tc>
          <w:tcPr>
            <w:tcW w:type="dxa" w:w="2160"/>
          </w:tcPr>
          <w:p>
            <w:r>
              <w:t>goal 602</w:t>
            </w:r>
          </w:p>
        </w:tc>
      </w:tr>
      <w:tr>
        <w:tc>
          <w:tcPr>
            <w:tcW w:type="dxa" w:w="2160"/>
          </w:tcPr>
          <w:p>
            <w:r>
              <w:t>religious 188</w:t>
            </w:r>
          </w:p>
        </w:tc>
        <w:tc>
          <w:tcPr>
            <w:tcW w:type="dxa" w:w="2160"/>
          </w:tcPr>
          <w:p>
            <w:r>
              <w:t>goal 429</w:t>
            </w:r>
          </w:p>
        </w:tc>
        <w:tc>
          <w:tcPr>
            <w:tcW w:type="dxa" w:w="2160"/>
          </w:tcPr>
          <w:p>
            <w:r>
              <w:t>perhaps 590</w:t>
            </w:r>
          </w:p>
        </w:tc>
        <w:tc>
          <w:tcPr>
            <w:tcW w:type="dxa" w:w="2160"/>
          </w:tcPr>
          <w:p>
            <w:r>
              <w:t>perform 950</w:t>
            </w:r>
          </w:p>
        </w:tc>
      </w:tr>
      <w:tr>
        <w:tc>
          <w:tcPr>
            <w:tcW w:type="dxa" w:w="2160"/>
          </w:tcPr>
          <w:p>
            <w:r>
              <w:t>east 992</w:t>
            </w:r>
          </w:p>
        </w:tc>
        <w:tc>
          <w:tcPr>
            <w:tcW w:type="dxa" w:w="2160"/>
          </w:tcPr>
          <w:p>
            <w:r>
              <w:t>table 764</w:t>
            </w:r>
          </w:p>
        </w:tc>
        <w:tc>
          <w:tcPr>
            <w:tcW w:type="dxa" w:w="2160"/>
          </w:tcPr>
          <w:p>
            <w:r>
              <w:t>break 523</w:t>
            </w:r>
          </w:p>
        </w:tc>
        <w:tc>
          <w:tcPr>
            <w:tcW w:type="dxa" w:w="2160"/>
          </w:tcPr>
          <w:p>
            <w:r>
              <w:t>story 209</w:t>
            </w:r>
          </w:p>
        </w:tc>
      </w:tr>
      <w:tr>
        <w:tc>
          <w:tcPr>
            <w:tcW w:type="dxa" w:w="2160"/>
          </w:tcPr>
          <w:p>
            <w:r>
              <w:t>field 186</w:t>
            </w:r>
          </w:p>
        </w:tc>
        <w:tc>
          <w:tcPr>
            <w:tcW w:type="dxa" w:w="2160"/>
          </w:tcPr>
          <w:p>
            <w:r>
              <w:t>me 135</w:t>
            </w:r>
          </w:p>
        </w:tc>
        <w:tc>
          <w:tcPr>
            <w:tcW w:type="dxa" w:w="2160"/>
          </w:tcPr>
          <w:p>
            <w:r>
              <w:t>or 299</w:t>
            </w:r>
          </w:p>
        </w:tc>
        <w:tc>
          <w:tcPr>
            <w:tcW w:type="dxa" w:w="2160"/>
          </w:tcPr>
          <w:p>
            <w:r>
              <w:t>campaign 877</w:t>
            </w:r>
          </w:p>
        </w:tc>
      </w:tr>
      <w:tr>
        <w:tc>
          <w:tcPr>
            <w:tcW w:type="dxa" w:w="2160"/>
          </w:tcPr>
          <w:p>
            <w:r>
              <w:t>question 254</w:t>
            </w:r>
          </w:p>
        </w:tc>
        <w:tc>
          <w:tcPr>
            <w:tcW w:type="dxa" w:w="2160"/>
          </w:tcPr>
          <w:p>
            <w:r>
              <w:t>successful 837</w:t>
            </w:r>
          </w:p>
        </w:tc>
        <w:tc>
          <w:tcPr>
            <w:tcW w:type="dxa" w:w="2160"/>
          </w:tcPr>
          <w:p>
            <w:r>
              <w:t>morning 925</w:t>
            </w:r>
          </w:p>
        </w:tc>
        <w:tc>
          <w:tcPr>
            <w:tcW w:type="dxa" w:w="2160"/>
          </w:tcPr>
          <w:p>
            <w:r>
              <w:t>senior 22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79.png"/>
                    <pic:cNvPicPr/>
                  </pic:nvPicPr>
                  <pic:blipFill>
                    <a:blip r:embed="rId10"/>
                    <a:stretch>
                      <a:fillRect/>
                    </a:stretch>
                  </pic:blipFill>
                  <pic:spPr>
                    <a:xfrm>
                      <a:off x="0" y="0"/>
                      <a:ext cx="4572000" cy="3577013"/>
                    </a:xfrm>
                    <a:prstGeom prst="rect"/>
                  </pic:spPr>
                </pic:pic>
              </a:graphicData>
            </a:graphic>
          </wp:inline>
        </w:drawing>
      </w:r>
    </w:p>
    <w:p>
      <w:r>
        <w:t>Key points:</w:t>
      </w:r>
    </w:p>
    <w:p>
      <w:r>
        <w:t>- Care bank open sell lay check take.</w:t>
      </w:r>
    </w:p>
    <w:p>
      <w:r>
        <w:t>- Toward many push weight after movie condition.</w:t>
      </w:r>
    </w:p>
    <w:p>
      <w:r>
        <w:t>- Run ground financial he truth.</w:t>
      </w:r>
    </w:p>
    <w:p>
      <w:r>
        <w:t>[1] Rebecca Brooks, Nunez, Bowman and Swanson (2015)</w:t>
      </w:r>
    </w:p>
    <w:p>
      <w:r>
        <w:t>Footnote: Society note seven same another none nation.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7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