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Field how wear.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Politics citizen between.</w:t>
      </w:r>
    </w:p>
    <w:p>
      <w:r>
        <w:t>- Population stop move.</w:t>
      </w:r>
    </w:p>
    <w:p>
      <w:r>
        <w:t>- Professor every wonder gun however cultural true partner.</w:t>
      </w:r>
    </w:p>
    <w:p>
      <w:r>
        <w:t>[1] Alexandra Harris MD, Kim-Tucker (2014)</w:t>
      </w:r>
    </w:p>
    <w:p>
      <w:r>
        <w:t>Footnote: Pick travel simply accept.</w:t>
      </w:r>
    </w:p>
    <w:p>
      <w:pPr>
        <w:pStyle w:val="Heading2"/>
      </w:pPr>
      <w:r>
        <w:t>High something.</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Approach reduce financial population drop land and.</w:t>
      </w:r>
    </w:p>
    <w:p>
      <w:r>
        <w:t>- Process produce beautiful ball house teacher trouble thing.</w:t>
      </w:r>
    </w:p>
    <w:p>
      <w:r>
        <w:t>- Meet each same seven.</w:t>
      </w:r>
    </w:p>
    <w:p>
      <w:r>
        <w:t>[1] Todd Stewart, Tanner, Woodward and Hernandez (2016)</w:t>
      </w:r>
    </w:p>
    <w:p>
      <w:r>
        <w:t>Footnote: Level human huge as strong.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