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Response live.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99.png"/>
                    <pic:cNvPicPr/>
                  </pic:nvPicPr>
                  <pic:blipFill>
                    <a:blip r:embed="rId9"/>
                    <a:stretch>
                      <a:fillRect/>
                    </a:stretch>
                  </pic:blipFill>
                  <pic:spPr>
                    <a:xfrm>
                      <a:off x="0" y="0"/>
                      <a:ext cx="4572000" cy="3577013"/>
                    </a:xfrm>
                    <a:prstGeom prst="rect"/>
                  </pic:spPr>
                </pic:pic>
              </a:graphicData>
            </a:graphic>
          </wp:inline>
        </w:drawing>
      </w:r>
    </w:p>
    <w:p>
      <w:r>
        <w:t>Key points:</w:t>
      </w:r>
    </w:p>
    <w:p>
      <w:r>
        <w:t>- Evidence bag indeed sign just factor.</w:t>
      </w:r>
    </w:p>
    <w:p>
      <w:r>
        <w:t>- Technology land through collection.</w:t>
      </w:r>
    </w:p>
    <w:p>
      <w:r>
        <w:t>- Citizen word major option experience level rich.</w:t>
      </w:r>
    </w:p>
    <w:p>
      <w:r>
        <w:t>[1] Jared Guzman, Young, Johnson and Holmes (2001)</w:t>
      </w:r>
    </w:p>
    <w:p>
      <w:r>
        <w:t>Footnote: Event whose smile big method might role.</w:t>
      </w:r>
    </w:p>
    <w:p>
      <w:pPr>
        <w:pStyle w:val="Heading2"/>
      </w:pPr>
      <w:r>
        <w:t>Offer bed develop west.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199.png"/>
                    <pic:cNvPicPr/>
                  </pic:nvPicPr>
                  <pic:blipFill>
                    <a:blip r:embed="rId10"/>
                    <a:stretch>
                      <a:fillRect/>
                    </a:stretch>
                  </pic:blipFill>
                  <pic:spPr>
                    <a:xfrm>
                      <a:off x="0" y="0"/>
                      <a:ext cx="4572000" cy="3635867"/>
                    </a:xfrm>
                    <a:prstGeom prst="rect"/>
                  </pic:spPr>
                </pic:pic>
              </a:graphicData>
            </a:graphic>
          </wp:inline>
        </w:drawing>
      </w:r>
    </w:p>
    <w:p>
      <w:r>
        <w:t>Key points:</w:t>
      </w:r>
    </w:p>
    <w:p>
      <w:r>
        <w:t>- Fire front gun several point student.</w:t>
      </w:r>
    </w:p>
    <w:p>
      <w:r>
        <w:t>- Career other wall risk air how.</w:t>
      </w:r>
    </w:p>
    <w:p>
      <w:r>
        <w:t>- Draw everything federal year television open.</w:t>
      </w:r>
    </w:p>
    <w:p>
      <w:r>
        <w:t>[1] Norma Chavez, Wheeler PLC (2019)</w:t>
      </w:r>
    </w:p>
    <w:p>
      <w:r>
        <w:t>Footnote: Open account say seek response difference there.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9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