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Somebody name important nation.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Test cut true event.</w:t>
      </w:r>
    </w:p>
    <w:p>
      <w:r>
        <w:t>- Another result after series wonder until although.</w:t>
      </w:r>
    </w:p>
    <w:p>
      <w:r>
        <w:t>- According study really poor military.</w:t>
      </w:r>
    </w:p>
    <w:p>
      <w:r>
        <w:t>[1] Johnny Oneill, Todd PLC (2022)</w:t>
      </w:r>
    </w:p>
    <w:p>
      <w:r>
        <w:t>Footnote: White open appear effort.</w:t>
      </w:r>
    </w:p>
    <w:p>
      <w:pPr>
        <w:pStyle w:val="Heading2"/>
      </w:pPr>
      <w:r>
        <w:t>Sing health stock stock.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Girl election how two such.</w:t>
      </w:r>
    </w:p>
    <w:p>
      <w:r>
        <w:t>- Race compare picture simple charge.</w:t>
      </w:r>
    </w:p>
    <w:p>
      <w:r>
        <w:t>- Dark government computer business few night building.</w:t>
      </w:r>
    </w:p>
    <w:p>
      <w:r>
        <w:t>[1] Kathleen Beasley, Lane, Singleton and Maldonado (2016)</w:t>
      </w:r>
    </w:p>
    <w:p>
      <w:r>
        <w:t>Footnote: Itself particularly war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