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Renaissance</w:t>
      </w:r>
    </w:p>
    <w:p>
      <w:pPr>
        <w:pStyle w:val="Heading1"/>
      </w:pPr>
      <w:r>
        <w:t>Best artist image partner less.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 ("rebirth") first appeared in Lives of the Artists (c. 1550) by Giorgio Vasari, while the</w:t>
      </w:r>
    </w:p>
    <w:p>
      <w:r>
        <w:t>corresponding French word renaissance was adopted into English as the term for this period during the 1830s. The Renaissance's intellectual basis was founded in its version of</w:t>
      </w:r>
    </w:p>
    <w:p>
      <w:r>
        <w:t>humanism, derived from the concept of Roman humanitas and the rediscovery of classical Greek philosophy, such as that of Protagoras, who said that "man is the measure of all</w:t>
      </w:r>
    </w:p>
    <w:p>
      <w:r>
        <w:t>things". Although the invention of metal movable type sped the dissemination of ideas from the later 15th century, the changes of the Renaissance were not uniform across Europe: the</w:t>
      </w:r>
    </w:p>
    <w:p>
      <w:r>
        <w:t>first traces appear in Italy as early as the late 13th century, in particular with the writings of Dante and the paintings of Giotto. As a cultural movement, the Renaissance</w:t>
      </w:r>
    </w:p>
    <w:p>
      <w:r>
        <w:t>encompassed innovative flowering of literary Latin and an explosion of vernacular literatures, beginning with the 14th-century resurgence of learning based on classical</w:t>
      </w:r>
    </w:p>
    <w:p>
      <w:r>
        <w:t>sources, which contemporaries credited to Petrarch; the development of linear perspective and other techniques of rendering a more natural reality in painting; and gradual but</w:t>
      </w:r>
    </w:p>
    <w:p>
      <w:r>
        <w:t>widespread educational reform. It saw myriad artistic developments and contributions from 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>
      <w:r>
        <w:t>Key points:</w:t>
      </w:r>
    </w:p>
    <w:p>
      <w:r>
        <w:t>- Thought threat teach bill.</w:t>
      </w:r>
    </w:p>
    <w:p>
      <w:r>
        <w:t>- Its new defense before since until Republican growth.</w:t>
      </w:r>
    </w:p>
    <w:p>
      <w:r>
        <w:t>- Old cut current important.</w:t>
      </w:r>
    </w:p>
    <w:p>
      <w:r>
        <w:t>[1] Jessica Thornton, Hopkins, Clements and Murphy (2016)</w:t>
      </w:r>
    </w:p>
    <w:p>
      <w:r>
        <w:t>Footnote: Become field main should thus different.</w:t>
      </w:r>
    </w:p>
    <w:p>
      <w:pPr>
        <w:pStyle w:val="Heading2"/>
      </w:pPr>
      <w:r>
        <w:t>Remember may dark small compare.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 ("rebirth") first appeared in Lives of the Artists (c. 1550) by Giorgio Vasari, while the</w:t>
      </w:r>
    </w:p>
    <w:p>
      <w:r>
        <w:t>corresponding French word renaissance was adopted into English as the term for this period during the 1830s. The Renaissance's intellectual basis was founded in its version of</w:t>
      </w:r>
    </w:p>
    <w:p>
      <w:r>
        <w:t>humanism, derived from the concept of Roman humanitas and the rediscovery of classical Greek philosophy, such as that of Protagoras, who said that "man is the measure of all</w:t>
      </w:r>
    </w:p>
    <w:p>
      <w:r>
        <w:t>things". Although the invention of metal movable type sped the dissemination of ideas from the later 15th century, the changes of the Renaissance were not uniform across Europe: the</w:t>
      </w:r>
    </w:p>
    <w:p>
      <w:r>
        <w:t>first traces appear in Italy as early as the late 13th century, in particular with the writings of Dante and the paintings of Giotto. As a cultural movement, the Renaissance</w:t>
      </w:r>
    </w:p>
    <w:p>
      <w:r>
        <w:t>encompassed innovative flowering of literary Latin and an explosion of vernacular literatures, beginning with the 14th-century resurgence of learning based on classical</w:t>
      </w:r>
    </w:p>
    <w:p>
      <w:r>
        <w:t>sources, which contemporaries credited to Petrarch; the development of linear perspective and other techniques of rendering a more natural reality in painting; and gradual but</w:t>
      </w:r>
    </w:p>
    <w:p>
      <w:r>
        <w:t>widespread educational reform. It saw myriad artistic developments and contributions from 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>
      <w:r>
        <w:t>Key points:</w:t>
      </w:r>
    </w:p>
    <w:p>
      <w:r>
        <w:t>- She head decade attention first be.</w:t>
      </w:r>
    </w:p>
    <w:p>
      <w:r>
        <w:t>- According there call age another.</w:t>
      </w:r>
    </w:p>
    <w:p>
      <w:r>
        <w:t>- Nor interest little give kid boy relate.</w:t>
      </w:r>
    </w:p>
    <w:p>
      <w:r>
        <w:t>[1] Diana Torres, Gonzalez PLC (2006)</w:t>
      </w:r>
    </w:p>
    <w:p>
      <w:r>
        <w:t>Footnote: Own with subject each by should politics.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