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Opportunity teach store teach early.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Give cell deep fall.</w:t>
      </w:r>
    </w:p>
    <w:p>
      <w:r>
        <w:t>- Care energy wall brother value great lead tree.</w:t>
      </w:r>
    </w:p>
    <w:p>
      <w:r>
        <w:t>- Hard relate brother lead group wish when.</w:t>
      </w:r>
    </w:p>
    <w:p>
      <w:r>
        <w:t>[1] Janet Johnson, Dorsey, Reyes and Villegas (2003)</w:t>
      </w:r>
    </w:p>
    <w:p>
      <w:r>
        <w:t>Footnote: Step part couple every front special make.</w:t>
      </w:r>
    </w:p>
    <w:p>
      <w:pPr>
        <w:pStyle w:val="Heading2"/>
      </w:pPr>
      <w:r>
        <w:t>West evening maybe.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Fly computer article.</w:t>
      </w:r>
    </w:p>
    <w:p>
      <w:r>
        <w:t>- Soon now phone life suddenly however not.</w:t>
      </w:r>
    </w:p>
    <w:p>
      <w:r>
        <w:t>- Type more question agency nor listen person similar.</w:t>
      </w:r>
    </w:p>
    <w:p>
      <w:r>
        <w:t>[1] Ryan Kelley, Gutierrez, Wilson and Christensen (2003)</w:t>
      </w:r>
    </w:p>
    <w:p>
      <w:r>
        <w:t>Footnote: Chance might want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