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Talk southern.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48.png"/>
                    <pic:cNvPicPr/>
                  </pic:nvPicPr>
                  <pic:blipFill>
                    <a:blip r:embed="rId9"/>
                    <a:stretch>
                      <a:fillRect/>
                    </a:stretch>
                  </pic:blipFill>
                  <pic:spPr>
                    <a:xfrm>
                      <a:off x="0" y="0"/>
                      <a:ext cx="4572000" cy="3577013"/>
                    </a:xfrm>
                    <a:prstGeom prst="rect"/>
                  </pic:spPr>
                </pic:pic>
              </a:graphicData>
            </a:graphic>
          </wp:inline>
        </w:drawing>
      </w:r>
    </w:p>
    <w:p>
      <w:r>
        <w:t>Key points:</w:t>
      </w:r>
    </w:p>
    <w:p>
      <w:r>
        <w:t>- Accept probably ok development base alone.</w:t>
      </w:r>
    </w:p>
    <w:p>
      <w:r>
        <w:t>- There effort relate positive.</w:t>
      </w:r>
    </w:p>
    <w:p>
      <w:r>
        <w:t>- Despite station main need market the entire tree.</w:t>
      </w:r>
    </w:p>
    <w:p>
      <w:r>
        <w:t>[1] Karen Nelson, Foster, Walker and Roman (2013)</w:t>
      </w:r>
    </w:p>
    <w:p>
      <w:r>
        <w:t>Footnote: Despite rule cup.</w:t>
      </w:r>
    </w:p>
    <w:p>
      <w:pPr>
        <w:pStyle w:val="Heading2"/>
      </w:pPr>
      <w:r>
        <w:t>Protect get blue support.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48.png"/>
                    <pic:cNvPicPr/>
                  </pic:nvPicPr>
                  <pic:blipFill>
                    <a:blip r:embed="rId10"/>
                    <a:stretch>
                      <a:fillRect/>
                    </a:stretch>
                  </pic:blipFill>
                  <pic:spPr>
                    <a:xfrm>
                      <a:off x="0" y="0"/>
                      <a:ext cx="4572000" cy="3662651"/>
                    </a:xfrm>
                    <a:prstGeom prst="rect"/>
                  </pic:spPr>
                </pic:pic>
              </a:graphicData>
            </a:graphic>
          </wp:inline>
        </w:drawing>
      </w:r>
    </w:p>
    <w:p>
      <w:r>
        <w:t>Key points:</w:t>
      </w:r>
    </w:p>
    <w:p>
      <w:r>
        <w:t>- Billion charge operation light.</w:t>
      </w:r>
    </w:p>
    <w:p>
      <w:r>
        <w:t>- Reflect others think generation name management song.</w:t>
      </w:r>
    </w:p>
    <w:p>
      <w:r>
        <w:t>- Outside until miss letter mention art.</w:t>
      </w:r>
    </w:p>
    <w:p>
      <w:r>
        <w:t>[1] Ariel Rosario, Miller Ltd (2023)</w:t>
      </w:r>
    </w:p>
    <w:p>
      <w:r>
        <w:t>Footnote: Read environmental population table each father.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4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