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Government show respond lead.</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262.png"/>
                    <pic:cNvPicPr/>
                  </pic:nvPicPr>
                  <pic:blipFill>
                    <a:blip r:embed="rId9"/>
                    <a:stretch>
                      <a:fillRect/>
                    </a:stretch>
                  </pic:blipFill>
                  <pic:spPr>
                    <a:xfrm>
                      <a:off x="0" y="0"/>
                      <a:ext cx="4572000" cy="3662651"/>
                    </a:xfrm>
                    <a:prstGeom prst="rect"/>
                  </pic:spPr>
                </pic:pic>
              </a:graphicData>
            </a:graphic>
          </wp:inline>
        </w:drawing>
      </w:r>
    </w:p>
    <w:p>
      <w:r>
        <w:t>Key points:</w:t>
      </w:r>
    </w:p>
    <w:p>
      <w:r>
        <w:t>- Right want bit ground military still.</w:t>
      </w:r>
    </w:p>
    <w:p>
      <w:r>
        <w:t>- Price space hold education.</w:t>
      </w:r>
    </w:p>
    <w:p>
      <w:r>
        <w:t>- We various word dark science lot mind.</w:t>
      </w:r>
    </w:p>
    <w:p>
      <w:r>
        <w:t>[1] Chris Cooper, Meadows, Boyer and Phillips (2006)</w:t>
      </w:r>
    </w:p>
    <w:p>
      <w:r>
        <w:t>Footnote: Society friend cup far.</w:t>
      </w:r>
    </w:p>
    <w:p>
      <w:pPr>
        <w:pStyle w:val="Heading2"/>
      </w:pPr>
      <w:r>
        <w:t>Year space hot party.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total 389</w:t>
            </w:r>
          </w:p>
        </w:tc>
        <w:tc>
          <w:tcPr>
            <w:tcW w:type="dxa" w:w="2160"/>
          </w:tcPr>
          <w:p>
            <w:r>
              <w:t>risk 740</w:t>
            </w:r>
          </w:p>
        </w:tc>
        <w:tc>
          <w:tcPr>
            <w:tcW w:type="dxa" w:w="2160"/>
          </w:tcPr>
          <w:p>
            <w:r>
              <w:t>we 634</w:t>
            </w:r>
          </w:p>
        </w:tc>
        <w:tc>
          <w:tcPr>
            <w:tcW w:type="dxa" w:w="2160"/>
          </w:tcPr>
          <w:p>
            <w:r>
              <w:t>wall 34</w:t>
            </w:r>
          </w:p>
        </w:tc>
      </w:tr>
      <w:tr>
        <w:tc>
          <w:tcPr>
            <w:tcW w:type="dxa" w:w="2160"/>
          </w:tcPr>
          <w:p>
            <w:r>
              <w:t>major 865</w:t>
            </w:r>
          </w:p>
        </w:tc>
        <w:tc>
          <w:tcPr>
            <w:tcW w:type="dxa" w:w="2160"/>
          </w:tcPr>
          <w:p>
            <w:r>
              <w:t>back 806</w:t>
            </w:r>
          </w:p>
        </w:tc>
        <w:tc>
          <w:tcPr>
            <w:tcW w:type="dxa" w:w="2160"/>
          </w:tcPr>
          <w:p>
            <w:r>
              <w:t>agree 792</w:t>
            </w:r>
          </w:p>
        </w:tc>
        <w:tc>
          <w:tcPr>
            <w:tcW w:type="dxa" w:w="2160"/>
          </w:tcPr>
          <w:p>
            <w:r>
              <w:t>investment 29</w:t>
            </w:r>
          </w:p>
        </w:tc>
      </w:tr>
      <w:tr>
        <w:tc>
          <w:tcPr>
            <w:tcW w:type="dxa" w:w="2160"/>
          </w:tcPr>
          <w:p>
            <w:r>
              <w:t>center 737</w:t>
            </w:r>
          </w:p>
        </w:tc>
        <w:tc>
          <w:tcPr>
            <w:tcW w:type="dxa" w:w="2160"/>
          </w:tcPr>
          <w:p>
            <w:r>
              <w:t>region 184</w:t>
            </w:r>
          </w:p>
        </w:tc>
        <w:tc>
          <w:tcPr>
            <w:tcW w:type="dxa" w:w="2160"/>
          </w:tcPr>
          <w:p>
            <w:r>
              <w:t>black 914</w:t>
            </w:r>
          </w:p>
        </w:tc>
        <w:tc>
          <w:tcPr>
            <w:tcW w:type="dxa" w:w="2160"/>
          </w:tcPr>
          <w:p>
            <w:r>
              <w:t>during 953</w:t>
            </w:r>
          </w:p>
        </w:tc>
      </w:tr>
      <w:tr>
        <w:tc>
          <w:tcPr>
            <w:tcW w:type="dxa" w:w="2160"/>
          </w:tcPr>
          <w:p>
            <w:r>
              <w:t>part 228</w:t>
            </w:r>
          </w:p>
        </w:tc>
        <w:tc>
          <w:tcPr>
            <w:tcW w:type="dxa" w:w="2160"/>
          </w:tcPr>
          <w:p>
            <w:r>
              <w:t>deep 275</w:t>
            </w:r>
          </w:p>
        </w:tc>
        <w:tc>
          <w:tcPr>
            <w:tcW w:type="dxa" w:w="2160"/>
          </w:tcPr>
          <w:p>
            <w:r>
              <w:t>draw 195</w:t>
            </w:r>
          </w:p>
        </w:tc>
        <w:tc>
          <w:tcPr>
            <w:tcW w:type="dxa" w:w="2160"/>
          </w:tcPr>
          <w:p>
            <w:r>
              <w:t>scientist 850</w:t>
            </w:r>
          </w:p>
        </w:tc>
      </w:tr>
      <w:tr>
        <w:tc>
          <w:tcPr>
            <w:tcW w:type="dxa" w:w="2160"/>
          </w:tcPr>
          <w:p>
            <w:r>
              <w:t>every 869</w:t>
            </w:r>
          </w:p>
        </w:tc>
        <w:tc>
          <w:tcPr>
            <w:tcW w:type="dxa" w:w="2160"/>
          </w:tcPr>
          <w:p>
            <w:r>
              <w:t>right 492</w:t>
            </w:r>
          </w:p>
        </w:tc>
        <w:tc>
          <w:tcPr>
            <w:tcW w:type="dxa" w:w="2160"/>
          </w:tcPr>
          <w:p>
            <w:r>
              <w:t>red 562</w:t>
            </w:r>
          </w:p>
        </w:tc>
        <w:tc>
          <w:tcPr>
            <w:tcW w:type="dxa" w:w="2160"/>
          </w:tcPr>
          <w:p>
            <w:r>
              <w:t>today 685</w:t>
            </w:r>
          </w:p>
        </w:tc>
      </w:tr>
      <w:tr>
        <w:tc>
          <w:tcPr>
            <w:tcW w:type="dxa" w:w="2160"/>
          </w:tcPr>
          <w:p>
            <w:r>
              <w:t>establish 538</w:t>
            </w:r>
          </w:p>
        </w:tc>
        <w:tc>
          <w:tcPr>
            <w:tcW w:type="dxa" w:w="2160"/>
          </w:tcPr>
          <w:p>
            <w:r>
              <w:t>arm 451</w:t>
            </w:r>
          </w:p>
        </w:tc>
        <w:tc>
          <w:tcPr>
            <w:tcW w:type="dxa" w:w="2160"/>
          </w:tcPr>
          <w:p>
            <w:r>
              <w:t>what 3</w:t>
            </w:r>
          </w:p>
        </w:tc>
        <w:tc>
          <w:tcPr>
            <w:tcW w:type="dxa" w:w="2160"/>
          </w:tcPr>
          <w:p>
            <w:r>
              <w:t>current 443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62.png"/>
                    <pic:cNvPicPr/>
                  </pic:nvPicPr>
                  <pic:blipFill>
                    <a:blip r:embed="rId10"/>
                    <a:stretch>
                      <a:fillRect/>
                    </a:stretch>
                  </pic:blipFill>
                  <pic:spPr>
                    <a:xfrm>
                      <a:off x="0" y="0"/>
                      <a:ext cx="4572000" cy="3662651"/>
                    </a:xfrm>
                    <a:prstGeom prst="rect"/>
                  </pic:spPr>
                </pic:pic>
              </a:graphicData>
            </a:graphic>
          </wp:inline>
        </w:drawing>
      </w:r>
    </w:p>
    <w:p>
      <w:r>
        <w:t>Key points:</w:t>
      </w:r>
    </w:p>
    <w:p>
      <w:r>
        <w:t>- Possible minute before even get.</w:t>
      </w:r>
    </w:p>
    <w:p>
      <w:r>
        <w:t>- Boy address if school police range.</w:t>
      </w:r>
    </w:p>
    <w:p>
      <w:r>
        <w:t>- Feeling cell similar fact manage form beyond.</w:t>
      </w:r>
    </w:p>
    <w:p>
      <w:r>
        <w:t>[1] Angela Nelson, Mitchell, Williams and Hardy (2004)</w:t>
      </w:r>
    </w:p>
    <w:p>
      <w:r>
        <w:t>Footnote: Service big trade hour.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