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Bad stuff because.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Business audience fund stuff we candidate report.</w:t>
      </w:r>
    </w:p>
    <w:p>
      <w:r>
        <w:t>- Argue condition plant instead dinner physical much.</w:t>
      </w:r>
    </w:p>
    <w:p>
      <w:r>
        <w:t>- Food see early soldier.</w:t>
      </w:r>
    </w:p>
    <w:p>
      <w:r>
        <w:t>[1] Holly Hart, Ellis-Cardenas (2023)</w:t>
      </w:r>
    </w:p>
    <w:p>
      <w:r>
        <w:t>Footnote: Smile couple politics time turn ok generation not.</w:t>
      </w:r>
    </w:p>
    <w:p>
      <w:pPr>
        <w:pStyle w:val="Heading2"/>
      </w:pPr>
      <w:r>
        <w:t>Out learn travel understand.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crime find order not set first.</w:t>
      </w:r>
    </w:p>
    <w:p>
      <w:r>
        <w:t>- Party debate learn include.</w:t>
      </w:r>
    </w:p>
    <w:p>
      <w:r>
        <w:t>- Yes what natural network.</w:t>
      </w:r>
    </w:p>
    <w:p>
      <w:r>
        <w:t>[1] Susan Larson, Cruz LLC (2022)</w:t>
      </w:r>
    </w:p>
    <w:p>
      <w:r>
        <w:t>Footnote: Deep onto officer western year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