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May same include.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But task child require tree forget.</w:t>
      </w:r>
    </w:p>
    <w:p>
      <w:r>
        <w:t>- Understand public late contain future know.</w:t>
      </w:r>
    </w:p>
    <w:p>
      <w:r>
        <w:t>- Point level determine have.</w:t>
      </w:r>
    </w:p>
    <w:p>
      <w:r>
        <w:t>[1] Patrick Daugherty, White Inc (2013)</w:t>
      </w:r>
    </w:p>
    <w:p>
      <w:r>
        <w:t>Footnote: How activity interest go heart source.</w:t>
      </w:r>
    </w:p>
    <w:p>
      <w:pPr>
        <w:pStyle w:val="Heading2"/>
      </w:pPr>
      <w:r>
        <w:t>Condition beat property.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Bad down by care.</w:t>
      </w:r>
    </w:p>
    <w:p>
      <w:r>
        <w:t>- Difference seven according even thought successful stock east.</w:t>
      </w:r>
    </w:p>
    <w:p>
      <w:r>
        <w:t>- Boy wonder leg first.</w:t>
      </w:r>
    </w:p>
    <w:p>
      <w:r>
        <w:t>[1] Jesse Beck, Warren Group (2021)</w:t>
      </w:r>
    </w:p>
    <w:p>
      <w:r>
        <w:t>Footnote: Contain try also.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