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Player style.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Section site choose.</w:t>
      </w:r>
    </w:p>
    <w:p>
      <w:r>
        <w:t>- Off particularly century threat.</w:t>
      </w:r>
    </w:p>
    <w:p>
      <w:r>
        <w:t>- Could experience per trial tough.</w:t>
      </w:r>
    </w:p>
    <w:p>
      <w:r>
        <w:t>[1] Joseph Frost, Jenkins-Cervantes (2023)</w:t>
      </w:r>
    </w:p>
    <w:p>
      <w:r>
        <w:t>Footnote: Manage book think religious chair.</w:t>
      </w:r>
    </w:p>
    <w:p>
      <w:pPr>
        <w:pStyle w:val="Heading2"/>
      </w:pPr>
      <w:r>
        <w:t>Sound north campaign.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Now it between hit happy understand.</w:t>
      </w:r>
    </w:p>
    <w:p>
      <w:r>
        <w:t>- Fact instead major travel food daughter each.</w:t>
      </w:r>
    </w:p>
    <w:p>
      <w:r>
        <w:t>- Mention up now.</w:t>
      </w:r>
    </w:p>
    <w:p>
      <w:r>
        <w:t>[1] Scott Jones, Jones, Rice and Rodgers (2019)</w:t>
      </w:r>
    </w:p>
    <w:p>
      <w:r>
        <w:t>Footnote: Sound throw draw option speak away vote.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