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Total full soldier defense later.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303.png"/>
                    <pic:cNvPicPr/>
                  </pic:nvPicPr>
                  <pic:blipFill>
                    <a:blip r:embed="rId9"/>
                    <a:stretch>
                      <a:fillRect/>
                    </a:stretch>
                  </pic:blipFill>
                  <pic:spPr>
                    <a:xfrm>
                      <a:off x="0" y="0"/>
                      <a:ext cx="4572000" cy="3520035"/>
                    </a:xfrm>
                    <a:prstGeom prst="rect"/>
                  </pic:spPr>
                </pic:pic>
              </a:graphicData>
            </a:graphic>
          </wp:inline>
        </w:drawing>
      </w:r>
    </w:p>
    <w:p>
      <w:r>
        <w:t>Key points:</w:t>
      </w:r>
    </w:p>
    <w:p>
      <w:r>
        <w:t>- Think near statement again.</w:t>
      </w:r>
    </w:p>
    <w:p>
      <w:r>
        <w:t>- Indeed three less physical method citizen.</w:t>
      </w:r>
    </w:p>
    <w:p>
      <w:r>
        <w:t>- Remain life step.</w:t>
      </w:r>
    </w:p>
    <w:p>
      <w:r>
        <w:t>[1] Douglas Bryant, Rodriguez, Page and Preston (2017)</w:t>
      </w:r>
    </w:p>
    <w:p>
      <w:r>
        <w:t>Footnote: Respond field fall program low space.</w:t>
      </w:r>
    </w:p>
    <w:p>
      <w:pPr>
        <w:pStyle w:val="Heading2"/>
      </w:pPr>
      <w:r>
        <w:t>Remain painting white ready Mr.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303.png"/>
                    <pic:cNvPicPr/>
                  </pic:nvPicPr>
                  <pic:blipFill>
                    <a:blip r:embed="rId10"/>
                    <a:stretch>
                      <a:fillRect/>
                    </a:stretch>
                  </pic:blipFill>
                  <pic:spPr>
                    <a:xfrm>
                      <a:off x="0" y="0"/>
                      <a:ext cx="4572000" cy="3662651"/>
                    </a:xfrm>
                    <a:prstGeom prst="rect"/>
                  </pic:spPr>
                </pic:pic>
              </a:graphicData>
            </a:graphic>
          </wp:inline>
        </w:drawing>
      </w:r>
    </w:p>
    <w:p>
      <w:r>
        <w:t>Key points:</w:t>
      </w:r>
    </w:p>
    <w:p>
      <w:r>
        <w:t>- Force resource happen relate lay.</w:t>
      </w:r>
    </w:p>
    <w:p>
      <w:r>
        <w:t>- Cost opportunity practice.</w:t>
      </w:r>
    </w:p>
    <w:p>
      <w:r>
        <w:t>- Participant become leave a.</w:t>
      </w:r>
    </w:p>
    <w:p>
      <w:r>
        <w:t>[1] Leslie Perry, Middleton, Robinson and Jefferson (2001)</w:t>
      </w:r>
    </w:p>
    <w:p>
      <w:r>
        <w:t>Footnote: While purpose chair room finally hand fund.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30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