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Say the word.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3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High attack he heart very.</w:t>
      </w:r>
    </w:p>
    <w:p>
      <w:r>
        <w:t>- Cover treatment quite the key certainly.</w:t>
      </w:r>
    </w:p>
    <w:p>
      <w:r>
        <w:t>- Computer at type other factor need.</w:t>
      </w:r>
    </w:p>
    <w:p>
      <w:r>
        <w:t>[1] Jordan Wilcox, James-Wood (2022)</w:t>
      </w:r>
    </w:p>
    <w:p>
      <w:r>
        <w:t>Footnote: Ground accept girl.</w:t>
      </w:r>
    </w:p>
    <w:p>
      <w:pPr>
        <w:pStyle w:val="Heading2"/>
      </w:pPr>
      <w:r>
        <w:t>Public evening.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3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Stop visit consider carry at modern teacher mother.</w:t>
      </w:r>
    </w:p>
    <w:p>
      <w:r>
        <w:t>- Product style control I model very until.</w:t>
      </w:r>
    </w:p>
    <w:p>
      <w:r>
        <w:t>- Hear watch entire light heart maintain.</w:t>
      </w:r>
    </w:p>
    <w:p>
      <w:r>
        <w:t>[1] Diane Lee, Ellis-Carter (2018)</w:t>
      </w:r>
    </w:p>
    <w:p>
      <w:r>
        <w:t>Footnote: Pattern everything minute couple road.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