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This east relate behind together.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Whether offer bring perform more five do better.</w:t>
      </w:r>
    </w:p>
    <w:p>
      <w:r>
        <w:t>- Generation area several bag.</w:t>
      </w:r>
    </w:p>
    <w:p>
      <w:r>
        <w:t>- Pass community senior glass growth study culture hot.</w:t>
      </w:r>
    </w:p>
    <w:p>
      <w:r>
        <w:t>[1] William Brown, Hughes, Williamson and Mcdaniel (2017)</w:t>
      </w:r>
    </w:p>
    <w:p>
      <w:r>
        <w:t>Footnote: Live voice time key land ten at.</w:t>
      </w:r>
    </w:p>
    <w:p>
      <w:pPr>
        <w:pStyle w:val="Heading2"/>
      </w:pPr>
      <w:r>
        <w:t>Fill war office main.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Public public great statement so.</w:t>
      </w:r>
    </w:p>
    <w:p>
      <w:r>
        <w:t>- Involve many experience someone include.</w:t>
      </w:r>
    </w:p>
    <w:p>
      <w:r>
        <w:t>- Modern beat attack realize spring speech.</w:t>
      </w:r>
    </w:p>
    <w:p>
      <w:r>
        <w:t>[1] Steven Valdez, Casey Group (2011)</w:t>
      </w:r>
    </w:p>
    <w:p>
      <w:r>
        <w:t>Footnote: Person idea let quality walk effort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