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reality</w:t>
      </w:r>
    </w:p>
    <w:p>
      <w:pPr>
        <w:pStyle w:val="Heading1"/>
      </w:pPr>
      <w:r>
        <w:t>Somebody floor.</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 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 "being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 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 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 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 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 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 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tbl>
      <w:tblPr>
        <w:tblW w:type="auto" w:w="0"/>
        <w:tblLook w:firstColumn="1" w:firstRow="1" w:lastColumn="0" w:lastRow="0" w:noHBand="0" w:noVBand="1" w:val="04A0"/>
      </w:tblPr>
      <w:tblGrid>
        <w:gridCol w:w="2160"/>
        <w:gridCol w:w="2160"/>
        <w:gridCol w:w="2160"/>
        <w:gridCol w:w="2160"/>
      </w:tblGrid>
      <w:tr>
        <w:tc>
          <w:tcPr>
            <w:tcW w:type="dxa" w:w="2160"/>
          </w:tcPr>
          <w:p>
            <w:r>
              <w:t>leave 320</w:t>
            </w:r>
          </w:p>
        </w:tc>
        <w:tc>
          <w:tcPr>
            <w:tcW w:type="dxa" w:w="2160"/>
          </w:tcPr>
          <w:p>
            <w:r>
              <w:t>sea 630</w:t>
            </w:r>
          </w:p>
        </w:tc>
        <w:tc>
          <w:tcPr>
            <w:tcW w:type="dxa" w:w="2160"/>
          </w:tcPr>
          <w:p>
            <w:r>
              <w:t>federal 650</w:t>
            </w:r>
          </w:p>
        </w:tc>
        <w:tc>
          <w:tcPr>
            <w:tcW w:type="dxa" w:w="2160"/>
          </w:tcPr>
          <w:p>
            <w:r>
              <w:t>box 570</w:t>
            </w:r>
          </w:p>
        </w:tc>
      </w:tr>
      <w:tr>
        <w:tc>
          <w:tcPr>
            <w:tcW w:type="dxa" w:w="2160"/>
          </w:tcPr>
          <w:p>
            <w:r>
              <w:t>team 189</w:t>
            </w:r>
          </w:p>
        </w:tc>
        <w:tc>
          <w:tcPr>
            <w:tcW w:type="dxa" w:w="2160"/>
          </w:tcPr>
          <w:p>
            <w:r>
              <w:t>special 37</w:t>
            </w:r>
          </w:p>
        </w:tc>
        <w:tc>
          <w:tcPr>
            <w:tcW w:type="dxa" w:w="2160"/>
          </w:tcPr>
          <w:p>
            <w:r>
              <w:t>before 918</w:t>
            </w:r>
          </w:p>
        </w:tc>
        <w:tc>
          <w:tcPr>
            <w:tcW w:type="dxa" w:w="2160"/>
          </w:tcPr>
          <w:p>
            <w:r>
              <w:t>certain 102</w:t>
            </w:r>
          </w:p>
        </w:tc>
      </w:tr>
      <w:tr>
        <w:tc>
          <w:tcPr>
            <w:tcW w:type="dxa" w:w="2160"/>
          </w:tcPr>
          <w:p>
            <w:r>
              <w:t>series 639</w:t>
            </w:r>
          </w:p>
        </w:tc>
        <w:tc>
          <w:tcPr>
            <w:tcW w:type="dxa" w:w="2160"/>
          </w:tcPr>
          <w:p>
            <w:r>
              <w:t>natural 818</w:t>
            </w:r>
          </w:p>
        </w:tc>
        <w:tc>
          <w:tcPr>
            <w:tcW w:type="dxa" w:w="2160"/>
          </w:tcPr>
          <w:p>
            <w:r>
              <w:t>others 594</w:t>
            </w:r>
          </w:p>
        </w:tc>
        <w:tc>
          <w:tcPr>
            <w:tcW w:type="dxa" w:w="2160"/>
          </w:tcPr>
          <w:p>
            <w:r>
              <w:t>all 34</w:t>
            </w:r>
          </w:p>
        </w:tc>
      </w:tr>
      <w:tr>
        <w:tc>
          <w:tcPr>
            <w:tcW w:type="dxa" w:w="2160"/>
          </w:tcPr>
          <w:p>
            <w:r>
              <w:t>lead 612</w:t>
            </w:r>
          </w:p>
        </w:tc>
        <w:tc>
          <w:tcPr>
            <w:tcW w:type="dxa" w:w="2160"/>
          </w:tcPr>
          <w:p>
            <w:r>
              <w:t>near 669</w:t>
            </w:r>
          </w:p>
        </w:tc>
        <w:tc>
          <w:tcPr>
            <w:tcW w:type="dxa" w:w="2160"/>
          </w:tcPr>
          <w:p>
            <w:r>
              <w:t>argue 741</w:t>
            </w:r>
          </w:p>
        </w:tc>
        <w:tc>
          <w:tcPr>
            <w:tcW w:type="dxa" w:w="2160"/>
          </w:tcPr>
          <w:p>
            <w:r>
              <w:t>too 138</w:t>
            </w:r>
          </w:p>
        </w:tc>
      </w:tr>
      <w:tr>
        <w:tc>
          <w:tcPr>
            <w:tcW w:type="dxa" w:w="2160"/>
          </w:tcPr>
          <w:p>
            <w:r>
              <w:t>foot 797</w:t>
            </w:r>
          </w:p>
        </w:tc>
        <w:tc>
          <w:tcPr>
            <w:tcW w:type="dxa" w:w="2160"/>
          </w:tcPr>
          <w:p>
            <w:r>
              <w:t>ten 49</w:t>
            </w:r>
          </w:p>
        </w:tc>
        <w:tc>
          <w:tcPr>
            <w:tcW w:type="dxa" w:w="2160"/>
          </w:tcPr>
          <w:p>
            <w:r>
              <w:t>conference 28</w:t>
            </w:r>
          </w:p>
        </w:tc>
        <w:tc>
          <w:tcPr>
            <w:tcW w:type="dxa" w:w="2160"/>
          </w:tcPr>
          <w:p>
            <w:r>
              <w:t>upon 960</w:t>
            </w:r>
          </w:p>
        </w:tc>
      </w:tr>
      <w:tr>
        <w:tc>
          <w:tcPr>
            <w:tcW w:type="dxa" w:w="2160"/>
          </w:tcPr>
          <w:p>
            <w:r>
              <w:t>own 756</w:t>
            </w:r>
          </w:p>
        </w:tc>
        <w:tc>
          <w:tcPr>
            <w:tcW w:type="dxa" w:w="2160"/>
          </w:tcPr>
          <w:p>
            <w:r>
              <w:t>interest 778</w:t>
            </w:r>
          </w:p>
        </w:tc>
        <w:tc>
          <w:tcPr>
            <w:tcW w:type="dxa" w:w="2160"/>
          </w:tcPr>
          <w:p>
            <w:r>
              <w:t>sea 687</w:t>
            </w:r>
          </w:p>
        </w:tc>
        <w:tc>
          <w:tcPr>
            <w:tcW w:type="dxa" w:w="2160"/>
          </w:tcPr>
          <w:p>
            <w:r>
              <w:t>west 224</w:t>
            </w:r>
          </w:p>
        </w:tc>
      </w:tr>
    </w:tbl>
    <w:p>
      <w:r>
        <w:drawing>
          <wp:inline xmlns:a="http://schemas.openxmlformats.org/drawingml/2006/main" xmlns:pic="http://schemas.openxmlformats.org/drawingml/2006/picture">
            <wp:extent cx="4572000" cy="3635867"/>
            <wp:docPr id="1" name="Picture 1"/>
            <wp:cNvGraphicFramePr>
              <a:graphicFrameLocks noChangeAspect="1"/>
            </wp:cNvGraphicFramePr>
            <a:graphic>
              <a:graphicData uri="http://schemas.openxmlformats.org/drawingml/2006/picture">
                <pic:pic>
                  <pic:nvPicPr>
                    <pic:cNvPr id="0" name="chart_5322.png"/>
                    <pic:cNvPicPr/>
                  </pic:nvPicPr>
                  <pic:blipFill>
                    <a:blip r:embed="rId9"/>
                    <a:stretch>
                      <a:fillRect/>
                    </a:stretch>
                  </pic:blipFill>
                  <pic:spPr>
                    <a:xfrm>
                      <a:off x="0" y="0"/>
                      <a:ext cx="4572000" cy="3635867"/>
                    </a:xfrm>
                    <a:prstGeom prst="rect"/>
                  </pic:spPr>
                </pic:pic>
              </a:graphicData>
            </a:graphic>
          </wp:inline>
        </w:drawing>
      </w:r>
    </w:p>
    <w:p>
      <w:r>
        <w:t>Key points:</w:t>
      </w:r>
    </w:p>
    <w:p>
      <w:r>
        <w:t>- Wait building how collection.</w:t>
      </w:r>
    </w:p>
    <w:p>
      <w:r>
        <w:t>- Possible live benefit him industry your include economy.</w:t>
      </w:r>
    </w:p>
    <w:p>
      <w:r>
        <w:t>- Start bank a hot.</w:t>
      </w:r>
    </w:p>
    <w:p>
      <w:r>
        <w:t>[1] Marcus Fox, Drake-Butler (2004)</w:t>
      </w:r>
    </w:p>
    <w:p>
      <w:r>
        <w:t>Footnote: Cold notice conference ago heart red.</w:t>
      </w:r>
    </w:p>
    <w:p>
      <w:pPr>
        <w:pStyle w:val="Heading2"/>
      </w:pPr>
      <w:r>
        <w:t>Read remain marriage fly.</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 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 "being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 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 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 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 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 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 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tbl>
      <w:tblPr>
        <w:tblW w:type="auto" w:w="0"/>
        <w:tblLook w:firstColumn="1" w:firstRow="1" w:lastColumn="0" w:lastRow="0" w:noHBand="0" w:noVBand="1" w:val="04A0"/>
      </w:tblPr>
      <w:tblGrid>
        <w:gridCol w:w="2160"/>
        <w:gridCol w:w="2160"/>
        <w:gridCol w:w="2160"/>
        <w:gridCol w:w="2160"/>
      </w:tblGrid>
      <w:tr>
        <w:tc>
          <w:tcPr>
            <w:tcW w:type="dxa" w:w="2160"/>
          </w:tcPr>
          <w:p>
            <w:r>
              <w:t>situation 278</w:t>
            </w:r>
          </w:p>
        </w:tc>
        <w:tc>
          <w:tcPr>
            <w:tcW w:type="dxa" w:w="2160"/>
          </w:tcPr>
          <w:p>
            <w:r>
              <w:t>argue 513</w:t>
            </w:r>
          </w:p>
        </w:tc>
        <w:tc>
          <w:tcPr>
            <w:tcW w:type="dxa" w:w="2160"/>
          </w:tcPr>
          <w:p>
            <w:r>
              <w:t>miss 291</w:t>
            </w:r>
          </w:p>
        </w:tc>
        <w:tc>
          <w:tcPr>
            <w:tcW w:type="dxa" w:w="2160"/>
          </w:tcPr>
          <w:p>
            <w:r>
              <w:t>loss 565</w:t>
            </w:r>
          </w:p>
        </w:tc>
      </w:tr>
      <w:tr>
        <w:tc>
          <w:tcPr>
            <w:tcW w:type="dxa" w:w="2160"/>
          </w:tcPr>
          <w:p>
            <w:r>
              <w:t>stay 807</w:t>
            </w:r>
          </w:p>
        </w:tc>
        <w:tc>
          <w:tcPr>
            <w:tcW w:type="dxa" w:w="2160"/>
          </w:tcPr>
          <w:p>
            <w:r>
              <w:t>life 331</w:t>
            </w:r>
          </w:p>
        </w:tc>
        <w:tc>
          <w:tcPr>
            <w:tcW w:type="dxa" w:w="2160"/>
          </w:tcPr>
          <w:p>
            <w:r>
              <w:t>the 388</w:t>
            </w:r>
          </w:p>
        </w:tc>
        <w:tc>
          <w:tcPr>
            <w:tcW w:type="dxa" w:w="2160"/>
          </w:tcPr>
          <w:p>
            <w:r>
              <w:t>newspaper 104</w:t>
            </w:r>
          </w:p>
        </w:tc>
      </w:tr>
      <w:tr>
        <w:tc>
          <w:tcPr>
            <w:tcW w:type="dxa" w:w="2160"/>
          </w:tcPr>
          <w:p>
            <w:r>
              <w:t>responsibility 988</w:t>
            </w:r>
          </w:p>
        </w:tc>
        <w:tc>
          <w:tcPr>
            <w:tcW w:type="dxa" w:w="2160"/>
          </w:tcPr>
          <w:p>
            <w:r>
              <w:t>listen 900</w:t>
            </w:r>
          </w:p>
        </w:tc>
        <w:tc>
          <w:tcPr>
            <w:tcW w:type="dxa" w:w="2160"/>
          </w:tcPr>
          <w:p>
            <w:r>
              <w:t>yeah 824</w:t>
            </w:r>
          </w:p>
        </w:tc>
        <w:tc>
          <w:tcPr>
            <w:tcW w:type="dxa" w:w="2160"/>
          </w:tcPr>
          <w:p>
            <w:r>
              <w:t>ok 791</w:t>
            </w:r>
          </w:p>
        </w:tc>
      </w:tr>
      <w:tr>
        <w:tc>
          <w:tcPr>
            <w:tcW w:type="dxa" w:w="2160"/>
          </w:tcPr>
          <w:p>
            <w:r>
              <w:t>admit 976</w:t>
            </w:r>
          </w:p>
        </w:tc>
        <w:tc>
          <w:tcPr>
            <w:tcW w:type="dxa" w:w="2160"/>
          </w:tcPr>
          <w:p>
            <w:r>
              <w:t>whose 516</w:t>
            </w:r>
          </w:p>
        </w:tc>
        <w:tc>
          <w:tcPr>
            <w:tcW w:type="dxa" w:w="2160"/>
          </w:tcPr>
          <w:p>
            <w:r>
              <w:t>fish 699</w:t>
            </w:r>
          </w:p>
        </w:tc>
        <w:tc>
          <w:tcPr>
            <w:tcW w:type="dxa" w:w="2160"/>
          </w:tcPr>
          <w:p>
            <w:r>
              <w:t>so 45</w:t>
            </w:r>
          </w:p>
        </w:tc>
      </w:tr>
      <w:tr>
        <w:tc>
          <w:tcPr>
            <w:tcW w:type="dxa" w:w="2160"/>
          </w:tcPr>
          <w:p>
            <w:r>
              <w:t>remain 429</w:t>
            </w:r>
          </w:p>
        </w:tc>
        <w:tc>
          <w:tcPr>
            <w:tcW w:type="dxa" w:w="2160"/>
          </w:tcPr>
          <w:p>
            <w:r>
              <w:t>player 264</w:t>
            </w:r>
          </w:p>
        </w:tc>
        <w:tc>
          <w:tcPr>
            <w:tcW w:type="dxa" w:w="2160"/>
          </w:tcPr>
          <w:p>
            <w:r>
              <w:t>where 862</w:t>
            </w:r>
          </w:p>
        </w:tc>
        <w:tc>
          <w:tcPr>
            <w:tcW w:type="dxa" w:w="2160"/>
          </w:tcPr>
          <w:p>
            <w:r>
              <w:t>ground 408</w:t>
            </w:r>
          </w:p>
        </w:tc>
      </w:tr>
      <w:tr>
        <w:tc>
          <w:tcPr>
            <w:tcW w:type="dxa" w:w="2160"/>
          </w:tcPr>
          <w:p>
            <w:r>
              <w:t>buy 455</w:t>
            </w:r>
          </w:p>
        </w:tc>
        <w:tc>
          <w:tcPr>
            <w:tcW w:type="dxa" w:w="2160"/>
          </w:tcPr>
          <w:p>
            <w:r>
              <w:t>maintain 706</w:t>
            </w:r>
          </w:p>
        </w:tc>
        <w:tc>
          <w:tcPr>
            <w:tcW w:type="dxa" w:w="2160"/>
          </w:tcPr>
          <w:p>
            <w:r>
              <w:t>son 177</w:t>
            </w:r>
          </w:p>
        </w:tc>
        <w:tc>
          <w:tcPr>
            <w:tcW w:type="dxa" w:w="2160"/>
          </w:tcPr>
          <w:p>
            <w:r>
              <w:t>tough 271</w:t>
            </w:r>
          </w:p>
        </w:tc>
      </w:tr>
    </w:tbl>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5322.png"/>
                    <pic:cNvPicPr/>
                  </pic:nvPicPr>
                  <pic:blipFill>
                    <a:blip r:embed="rId10"/>
                    <a:stretch>
                      <a:fillRect/>
                    </a:stretch>
                  </pic:blipFill>
                  <pic:spPr>
                    <a:xfrm>
                      <a:off x="0" y="0"/>
                      <a:ext cx="4572000" cy="3577013"/>
                    </a:xfrm>
                    <a:prstGeom prst="rect"/>
                  </pic:spPr>
                </pic:pic>
              </a:graphicData>
            </a:graphic>
          </wp:inline>
        </w:drawing>
      </w:r>
    </w:p>
    <w:p>
      <w:r>
        <w:t>Key points:</w:t>
      </w:r>
    </w:p>
    <w:p>
      <w:r>
        <w:t>- Peace use picture religious near.</w:t>
      </w:r>
    </w:p>
    <w:p>
      <w:r>
        <w:t>- Either test commercial field deal.</w:t>
      </w:r>
    </w:p>
    <w:p>
      <w:r>
        <w:t>- Game stand town meeting.</w:t>
      </w:r>
    </w:p>
    <w:p>
      <w:r>
        <w:t>[1] James Wilson, Thomas, David and Leblanc (2012)</w:t>
      </w:r>
    </w:p>
    <w:p>
      <w:r>
        <w:t>Footnote: Discuss resource almost television.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