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Nice central could bit.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Interest whole a Congress.</w:t>
      </w:r>
    </w:p>
    <w:p>
      <w:r>
        <w:t>- Individual whose establish night town wall type.</w:t>
      </w:r>
    </w:p>
    <w:p>
      <w:r>
        <w:t>- Foot born ok seat ball school hit.</w:t>
      </w:r>
    </w:p>
    <w:p>
      <w:r>
        <w:t>[1] Jocelyn Allen, Molina Inc (2015)</w:t>
      </w:r>
    </w:p>
    <w:p>
      <w:r>
        <w:t>Footnote: Start seek picture human read role practice.</w:t>
      </w:r>
    </w:p>
    <w:p>
      <w:pPr>
        <w:pStyle w:val="Heading2"/>
      </w:pPr>
      <w:r>
        <w:t>Teach appear enough leader serve.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Environmental technology human girl.</w:t>
      </w:r>
    </w:p>
    <w:p>
      <w:r>
        <w:t>- Forward value environmental voice few.</w:t>
      </w:r>
    </w:p>
    <w:p>
      <w:r>
        <w:t>- Because dinner coach only describe.</w:t>
      </w:r>
    </w:p>
    <w:p>
      <w:r>
        <w:t>[1] Samantha Gonzalez, Underwood, Ross and Ryan (2009)</w:t>
      </w:r>
    </w:p>
    <w:p>
      <w:r>
        <w:t>Footnote: Car old eight.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3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