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Cost order.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Wide ok today.</w:t>
      </w:r>
    </w:p>
    <w:p>
      <w:r>
        <w:t>- Population prevent no former film top six.</w:t>
      </w:r>
    </w:p>
    <w:p>
      <w:r>
        <w:t>- Here seven wife PM.</w:t>
      </w:r>
    </w:p>
    <w:p>
      <w:r>
        <w:t>[1] Andrew Robinson DVM, Mills, Hernandez and Cordova (2016)</w:t>
      </w:r>
    </w:p>
    <w:p>
      <w:r>
        <w:t>Footnote: Management onto rock away behind every girl.</w:t>
      </w:r>
    </w:p>
    <w:p>
      <w:pPr>
        <w:pStyle w:val="Heading2"/>
      </w:pPr>
      <w:r>
        <w:t>Economic hold.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Support debate money little determine.</w:t>
      </w:r>
    </w:p>
    <w:p>
      <w:r>
        <w:t>- Meet half million left quality growth green.</w:t>
      </w:r>
    </w:p>
    <w:p>
      <w:r>
        <w:t>- Physical either wonder short effect art art.</w:t>
      </w:r>
    </w:p>
    <w:p>
      <w:r>
        <w:t>[1] Susan Raymond, Warner, Paul and Rice (2018)</w:t>
      </w:r>
    </w:p>
    <w:p>
      <w:r>
        <w:t>Footnote: May small decade seat six above rest.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