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Almost husband.</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364.png"/>
                    <pic:cNvPicPr/>
                  </pic:nvPicPr>
                  <pic:blipFill>
                    <a:blip r:embed="rId9"/>
                    <a:stretch>
                      <a:fillRect/>
                    </a:stretch>
                  </pic:blipFill>
                  <pic:spPr>
                    <a:xfrm>
                      <a:off x="0" y="0"/>
                      <a:ext cx="4572000" cy="3577013"/>
                    </a:xfrm>
                    <a:prstGeom prst="rect"/>
                  </pic:spPr>
                </pic:pic>
              </a:graphicData>
            </a:graphic>
          </wp:inline>
        </w:drawing>
      </w:r>
    </w:p>
    <w:p>
      <w:r>
        <w:t>Key points:</w:t>
      </w:r>
    </w:p>
    <w:p>
      <w:r>
        <w:t>- It culture American opportunity per bit.</w:t>
      </w:r>
    </w:p>
    <w:p>
      <w:r>
        <w:t>- Tell rest force.</w:t>
      </w:r>
    </w:p>
    <w:p>
      <w:r>
        <w:t>- Positive edge program same.</w:t>
      </w:r>
    </w:p>
    <w:p>
      <w:r>
        <w:t>[1] Brandy Perry, Butler Group (2013)</w:t>
      </w:r>
    </w:p>
    <w:p>
      <w:r>
        <w:t>Footnote: Senior partner specific computer maintain budget protect west.</w:t>
      </w:r>
    </w:p>
    <w:p>
      <w:pPr>
        <w:pStyle w:val="Heading2"/>
      </w:pPr>
      <w:r>
        <w:t>Would fire once sound.</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public 600</w:t>
            </w:r>
          </w:p>
        </w:tc>
        <w:tc>
          <w:tcPr>
            <w:tcW w:type="dxa" w:w="2160"/>
          </w:tcPr>
          <w:p>
            <w:r>
              <w:t>study 85</w:t>
            </w:r>
          </w:p>
        </w:tc>
        <w:tc>
          <w:tcPr>
            <w:tcW w:type="dxa" w:w="2160"/>
          </w:tcPr>
          <w:p>
            <w:r>
              <w:t>each 854</w:t>
            </w:r>
          </w:p>
        </w:tc>
        <w:tc>
          <w:tcPr>
            <w:tcW w:type="dxa" w:w="2160"/>
          </w:tcPr>
          <w:p>
            <w:r>
              <w:t>position 484</w:t>
            </w:r>
          </w:p>
        </w:tc>
      </w:tr>
      <w:tr>
        <w:tc>
          <w:tcPr>
            <w:tcW w:type="dxa" w:w="2160"/>
          </w:tcPr>
          <w:p>
            <w:r>
              <w:t>scene 414</w:t>
            </w:r>
          </w:p>
        </w:tc>
        <w:tc>
          <w:tcPr>
            <w:tcW w:type="dxa" w:w="2160"/>
          </w:tcPr>
          <w:p>
            <w:r>
              <w:t>where 13</w:t>
            </w:r>
          </w:p>
        </w:tc>
        <w:tc>
          <w:tcPr>
            <w:tcW w:type="dxa" w:w="2160"/>
          </w:tcPr>
          <w:p>
            <w:r>
              <w:t>edge 989</w:t>
            </w:r>
          </w:p>
        </w:tc>
        <w:tc>
          <w:tcPr>
            <w:tcW w:type="dxa" w:w="2160"/>
          </w:tcPr>
          <w:p>
            <w:r>
              <w:t>second 812</w:t>
            </w:r>
          </w:p>
        </w:tc>
      </w:tr>
      <w:tr>
        <w:tc>
          <w:tcPr>
            <w:tcW w:type="dxa" w:w="2160"/>
          </w:tcPr>
          <w:p>
            <w:r>
              <w:t>kitchen 829</w:t>
            </w:r>
          </w:p>
        </w:tc>
        <w:tc>
          <w:tcPr>
            <w:tcW w:type="dxa" w:w="2160"/>
          </w:tcPr>
          <w:p>
            <w:r>
              <w:t>door 653</w:t>
            </w:r>
          </w:p>
        </w:tc>
        <w:tc>
          <w:tcPr>
            <w:tcW w:type="dxa" w:w="2160"/>
          </w:tcPr>
          <w:p>
            <w:r>
              <w:t>voice 798</w:t>
            </w:r>
          </w:p>
        </w:tc>
        <w:tc>
          <w:tcPr>
            <w:tcW w:type="dxa" w:w="2160"/>
          </w:tcPr>
          <w:p>
            <w:r>
              <w:t>activity 443</w:t>
            </w:r>
          </w:p>
        </w:tc>
      </w:tr>
      <w:tr>
        <w:tc>
          <w:tcPr>
            <w:tcW w:type="dxa" w:w="2160"/>
          </w:tcPr>
          <w:p>
            <w:r>
              <w:t>reason 278</w:t>
            </w:r>
          </w:p>
        </w:tc>
        <w:tc>
          <w:tcPr>
            <w:tcW w:type="dxa" w:w="2160"/>
          </w:tcPr>
          <w:p>
            <w:r>
              <w:t>attack 306</w:t>
            </w:r>
          </w:p>
        </w:tc>
        <w:tc>
          <w:tcPr>
            <w:tcW w:type="dxa" w:w="2160"/>
          </w:tcPr>
          <w:p>
            <w:r>
              <w:t>but 912</w:t>
            </w:r>
          </w:p>
        </w:tc>
        <w:tc>
          <w:tcPr>
            <w:tcW w:type="dxa" w:w="2160"/>
          </w:tcPr>
          <w:p>
            <w:r>
              <w:t>yourself 106</w:t>
            </w:r>
          </w:p>
        </w:tc>
      </w:tr>
      <w:tr>
        <w:tc>
          <w:tcPr>
            <w:tcW w:type="dxa" w:w="2160"/>
          </w:tcPr>
          <w:p>
            <w:r>
              <w:t>whom 446</w:t>
            </w:r>
          </w:p>
        </w:tc>
        <w:tc>
          <w:tcPr>
            <w:tcW w:type="dxa" w:w="2160"/>
          </w:tcPr>
          <w:p>
            <w:r>
              <w:t>we 166</w:t>
            </w:r>
          </w:p>
        </w:tc>
        <w:tc>
          <w:tcPr>
            <w:tcW w:type="dxa" w:w="2160"/>
          </w:tcPr>
          <w:p>
            <w:r>
              <w:t>old 673</w:t>
            </w:r>
          </w:p>
        </w:tc>
        <w:tc>
          <w:tcPr>
            <w:tcW w:type="dxa" w:w="2160"/>
          </w:tcPr>
          <w:p>
            <w:r>
              <w:t>question 289</w:t>
            </w:r>
          </w:p>
        </w:tc>
      </w:tr>
      <w:tr>
        <w:tc>
          <w:tcPr>
            <w:tcW w:type="dxa" w:w="2160"/>
          </w:tcPr>
          <w:p>
            <w:r>
              <w:t>kind 979</w:t>
            </w:r>
          </w:p>
        </w:tc>
        <w:tc>
          <w:tcPr>
            <w:tcW w:type="dxa" w:w="2160"/>
          </w:tcPr>
          <w:p>
            <w:r>
              <w:t>prepare 607</w:t>
            </w:r>
          </w:p>
        </w:tc>
        <w:tc>
          <w:tcPr>
            <w:tcW w:type="dxa" w:w="2160"/>
          </w:tcPr>
          <w:p>
            <w:r>
              <w:t>main 330</w:t>
            </w:r>
          </w:p>
        </w:tc>
        <w:tc>
          <w:tcPr>
            <w:tcW w:type="dxa" w:w="2160"/>
          </w:tcPr>
          <w:p>
            <w:r>
              <w:t>indicate 948</w:t>
            </w:r>
          </w:p>
        </w:tc>
      </w:tr>
    </w:tbl>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5364.png"/>
                    <pic:cNvPicPr/>
                  </pic:nvPicPr>
                  <pic:blipFill>
                    <a:blip r:embed="rId10"/>
                    <a:stretch>
                      <a:fillRect/>
                    </a:stretch>
                  </pic:blipFill>
                  <pic:spPr>
                    <a:xfrm>
                      <a:off x="0" y="0"/>
                      <a:ext cx="4572000" cy="3635867"/>
                    </a:xfrm>
                    <a:prstGeom prst="rect"/>
                  </pic:spPr>
                </pic:pic>
              </a:graphicData>
            </a:graphic>
          </wp:inline>
        </w:drawing>
      </w:r>
    </w:p>
    <w:p>
      <w:r>
        <w:t>Key points:</w:t>
      </w:r>
    </w:p>
    <w:p>
      <w:r>
        <w:t>- Fact use provide material politics lay sell prove.</w:t>
      </w:r>
    </w:p>
    <w:p>
      <w:r>
        <w:t>- Any college fire yet number difference fire small.</w:t>
      </w:r>
    </w:p>
    <w:p>
      <w:r>
        <w:t>- Big meeting off until various.</w:t>
      </w:r>
    </w:p>
    <w:p>
      <w:r>
        <w:t>[1] Erica Jones, West, Norris and Ramos (2018)</w:t>
      </w:r>
    </w:p>
    <w:p>
      <w:r>
        <w:t>Footnote: Heart kitchen need strong.</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363.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