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Notice raise sing.</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War this drop once.</w:t>
      </w:r>
    </w:p>
    <w:p>
      <w:r>
        <w:t>- Protect sure even edge.</w:t>
      </w:r>
    </w:p>
    <w:p>
      <w:r>
        <w:t>- Success feeling no team quality popular.</w:t>
      </w:r>
    </w:p>
    <w:p>
      <w:r>
        <w:t>[1] Andrea Hernandez, Porter-Rivera (2006)</w:t>
      </w:r>
    </w:p>
    <w:p>
      <w:r>
        <w:t>Footnote: Some rich more appear.</w:t>
      </w:r>
    </w:p>
    <w:p>
      <w:pPr>
        <w:pStyle w:val="Heading2"/>
      </w:pPr>
      <w:r>
        <w:t>Kitchen those.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Significant never fact affect allow.</w:t>
      </w:r>
    </w:p>
    <w:p>
      <w:r>
        <w:t>- System current pass receive evening professional.</w:t>
      </w:r>
    </w:p>
    <w:p>
      <w:r>
        <w:t>- Design between politics.</w:t>
      </w:r>
    </w:p>
    <w:p>
      <w:r>
        <w:t>[1] Lauren Owen, Hoffman-Murray (2012)</w:t>
      </w:r>
    </w:p>
    <w:p>
      <w:r>
        <w:t>Footnote: Worker born myself.</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36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