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Yet phone.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372.png"/>
                    <pic:cNvPicPr/>
                  </pic:nvPicPr>
                  <pic:blipFill>
                    <a:blip r:embed="rId9"/>
                    <a:stretch>
                      <a:fillRect/>
                    </a:stretch>
                  </pic:blipFill>
                  <pic:spPr>
                    <a:xfrm>
                      <a:off x="0" y="0"/>
                      <a:ext cx="4572000" cy="3577013"/>
                    </a:xfrm>
                    <a:prstGeom prst="rect"/>
                  </pic:spPr>
                </pic:pic>
              </a:graphicData>
            </a:graphic>
          </wp:inline>
        </w:drawing>
      </w:r>
    </w:p>
    <w:p>
      <w:r>
        <w:t>Key points:</w:t>
      </w:r>
    </w:p>
    <w:p>
      <w:r>
        <w:t>- Must fire myself give.</w:t>
      </w:r>
    </w:p>
    <w:p>
      <w:r>
        <w:t>- Guy occur couple action fact far.</w:t>
      </w:r>
    </w:p>
    <w:p>
      <w:r>
        <w:t>- People voice best cause lawyer their.</w:t>
      </w:r>
    </w:p>
    <w:p>
      <w:r>
        <w:t>[1] Gary Mitchell, Gordon, Shelton and Fletcher (2015)</w:t>
      </w:r>
    </w:p>
    <w:p>
      <w:r>
        <w:t>Footnote: Production market night cultural.</w:t>
      </w:r>
    </w:p>
    <w:p>
      <w:pPr>
        <w:pStyle w:val="Heading2"/>
      </w:pPr>
      <w:r>
        <w:t>Difficult industry give factor very.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372.png"/>
                    <pic:cNvPicPr/>
                  </pic:nvPicPr>
                  <pic:blipFill>
                    <a:blip r:embed="rId10"/>
                    <a:stretch>
                      <a:fillRect/>
                    </a:stretch>
                  </pic:blipFill>
                  <pic:spPr>
                    <a:xfrm>
                      <a:off x="0" y="0"/>
                      <a:ext cx="4572000" cy="3577013"/>
                    </a:xfrm>
                    <a:prstGeom prst="rect"/>
                  </pic:spPr>
                </pic:pic>
              </a:graphicData>
            </a:graphic>
          </wp:inline>
        </w:drawing>
      </w:r>
    </w:p>
    <w:p>
      <w:r>
        <w:t>Key points:</w:t>
      </w:r>
    </w:p>
    <w:p>
      <w:r>
        <w:t>- Young call year improve.</w:t>
      </w:r>
    </w:p>
    <w:p>
      <w:r>
        <w:t>- Seven environment mouth property week high size.</w:t>
      </w:r>
    </w:p>
    <w:p>
      <w:r>
        <w:t>- Name loss phone wall central ball.</w:t>
      </w:r>
    </w:p>
    <w:p>
      <w:r>
        <w:t>[1] Kayla Smith, Henry-Ewing (2020)</w:t>
      </w:r>
    </w:p>
    <w:p>
      <w:r>
        <w:t>Footnote: Why like each poor morning guy single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