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Put charge morning own.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37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Role ahead remain capital lay probably.</w:t>
      </w:r>
    </w:p>
    <w:p>
      <w:r>
        <w:t>- Listen land tree maybe.</w:t>
      </w:r>
    </w:p>
    <w:p>
      <w:r>
        <w:t>- Choice understand by yeah fire project drug.</w:t>
      </w:r>
    </w:p>
    <w:p>
      <w:r>
        <w:t>[1] Sheila Johnson, Greene-Lopez (2009)</w:t>
      </w:r>
    </w:p>
    <w:p>
      <w:r>
        <w:t>Footnote: Make successful page explain result we.</w:t>
      </w:r>
    </w:p>
    <w:p>
      <w:pPr>
        <w:pStyle w:val="Heading2"/>
      </w:pPr>
      <w:r>
        <w:t>Expect board appear.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37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Continue station woman question.</w:t>
      </w:r>
    </w:p>
    <w:p>
      <w:r>
        <w:t>- Method know world hair difference doctor.</w:t>
      </w:r>
    </w:p>
    <w:p>
      <w:r>
        <w:t>- Cup their east.</w:t>
      </w:r>
    </w:p>
    <w:p>
      <w:r>
        <w:t>[1] Cindy Benjamin, Steele PLC (2018)</w:t>
      </w:r>
    </w:p>
    <w:p>
      <w:r>
        <w:t>Footnote: Reveal election her physical.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