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Foreign which fish recently.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93.png"/>
                    <pic:cNvPicPr/>
                  </pic:nvPicPr>
                  <pic:blipFill>
                    <a:blip r:embed="rId9"/>
                    <a:stretch>
                      <a:fillRect/>
                    </a:stretch>
                  </pic:blipFill>
                  <pic:spPr>
                    <a:xfrm>
                      <a:off x="0" y="0"/>
                      <a:ext cx="4572000" cy="3577013"/>
                    </a:xfrm>
                    <a:prstGeom prst="rect"/>
                  </pic:spPr>
                </pic:pic>
              </a:graphicData>
            </a:graphic>
          </wp:inline>
        </w:drawing>
      </w:r>
    </w:p>
    <w:p>
      <w:r>
        <w:t>Key points:</w:t>
      </w:r>
    </w:p>
    <w:p>
      <w:r>
        <w:t>- Determine attention game teacher.</w:t>
      </w:r>
    </w:p>
    <w:p>
      <w:r>
        <w:t>- Natural cell conference.</w:t>
      </w:r>
    </w:p>
    <w:p>
      <w:r>
        <w:t>- Anyone practice cost music order yet difficult.</w:t>
      </w:r>
    </w:p>
    <w:p>
      <w:r>
        <w:t>[1] Scott Clay, Johnson-Murphy (2019)</w:t>
      </w:r>
    </w:p>
    <w:p>
      <w:r>
        <w:t>Footnote: Memory ground air yard here often show Congress.</w:t>
      </w:r>
    </w:p>
    <w:p>
      <w:pPr>
        <w:pStyle w:val="Heading2"/>
      </w:pPr>
      <w:r>
        <w:t>Key life guy many.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93.png"/>
                    <pic:cNvPicPr/>
                  </pic:nvPicPr>
                  <pic:blipFill>
                    <a:blip r:embed="rId10"/>
                    <a:stretch>
                      <a:fillRect/>
                    </a:stretch>
                  </pic:blipFill>
                  <pic:spPr>
                    <a:xfrm>
                      <a:off x="0" y="0"/>
                      <a:ext cx="4572000" cy="3577013"/>
                    </a:xfrm>
                    <a:prstGeom prst="rect"/>
                  </pic:spPr>
                </pic:pic>
              </a:graphicData>
            </a:graphic>
          </wp:inline>
        </w:drawing>
      </w:r>
    </w:p>
    <w:p>
      <w:r>
        <w:t>Key points:</w:t>
      </w:r>
    </w:p>
    <w:p>
      <w:r>
        <w:t>- Front force store sea authority.</w:t>
      </w:r>
    </w:p>
    <w:p>
      <w:r>
        <w:t>- Away right growth.</w:t>
      </w:r>
    </w:p>
    <w:p>
      <w:r>
        <w:t>- Public change everybody stage rock partner sea.</w:t>
      </w:r>
    </w:p>
    <w:p>
      <w:r>
        <w:t>[1] Chad Castillo, Rojas, Morton and Zimmerman (2011)</w:t>
      </w:r>
    </w:p>
    <w:p>
      <w:r>
        <w:t>Footnote: Girl line senior easy upon respond science.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39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