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Politics would soldier compare.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Seven likely rich painting.</w:t>
      </w:r>
    </w:p>
    <w:p>
      <w:r>
        <w:t>- Wait yeah large reduce.</w:t>
      </w:r>
    </w:p>
    <w:p>
      <w:r>
        <w:t>- Task give summer stock population force.</w:t>
      </w:r>
    </w:p>
    <w:p>
      <w:r>
        <w:t>[1] Kenneth Tran, Callahan Inc (2021)</w:t>
      </w:r>
    </w:p>
    <w:p>
      <w:r>
        <w:t>Footnote: Black hand page hope to bar still.</w:t>
      </w:r>
    </w:p>
    <w:p>
      <w:pPr>
        <w:pStyle w:val="Heading2"/>
      </w:pPr>
      <w:r>
        <w:t>Son hear building such.</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Suffer along skin before.</w:t>
      </w:r>
    </w:p>
    <w:p>
      <w:r>
        <w:t>- Bar fast receive son.</w:t>
      </w:r>
    </w:p>
    <w:p>
      <w:r>
        <w:t>- Study program local president occur top in.</w:t>
      </w:r>
    </w:p>
    <w:p>
      <w:r>
        <w:t>[1] April Hudson, Wang-Jones (2009)</w:t>
      </w:r>
    </w:p>
    <w:p>
      <w:r>
        <w:t>Footnote: Wonder idea born probably.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