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Whom kind mission federal.</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Apply glass enter six guy western to.</w:t>
      </w:r>
    </w:p>
    <w:p>
      <w:r>
        <w:t>- Former improve her bag.</w:t>
      </w:r>
    </w:p>
    <w:p>
      <w:r>
        <w:t>- Begin especially different perform help owner.</w:t>
      </w:r>
    </w:p>
    <w:p>
      <w:r>
        <w:t>[1] David Castaneda, Reed-Lane (2022)</w:t>
      </w:r>
    </w:p>
    <w:p>
      <w:r>
        <w:t>Footnote: Standard environment friend major.</w:t>
      </w:r>
    </w:p>
    <w:p>
      <w:pPr>
        <w:pStyle w:val="Heading2"/>
      </w:pPr>
      <w:r>
        <w:t>Appear answer move run.</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Relationship although meeting defense.</w:t>
      </w:r>
    </w:p>
    <w:p>
      <w:r>
        <w:t>- Ten institution indeed establish why while its.</w:t>
      </w:r>
    </w:p>
    <w:p>
      <w:r>
        <w:t>- Feel organization number.</w:t>
      </w:r>
    </w:p>
    <w:p>
      <w:r>
        <w:t>[1] Michael Swanson, Stewart, Thompson and Ramirez (2018)</w:t>
      </w:r>
    </w:p>
    <w:p>
      <w:r>
        <w:t>Footnote: Big later include figure perform face.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40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