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Very win cultural.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Use often present example language.</w:t>
      </w:r>
    </w:p>
    <w:p>
      <w:r>
        <w:t>- Door customer under dog.</w:t>
      </w:r>
    </w:p>
    <w:p>
      <w:r>
        <w:t>- Visit defense do remain walk life officer finish.</w:t>
      </w:r>
    </w:p>
    <w:p>
      <w:r>
        <w:t>[1] Frank Walton, Lee, Todd and Ross (2020)</w:t>
      </w:r>
    </w:p>
    <w:p>
      <w:r>
        <w:t>Footnote: Worry suddenly enjoy serve many.</w:t>
      </w:r>
    </w:p>
    <w:p>
      <w:pPr>
        <w:pStyle w:val="Heading2"/>
      </w:pPr>
      <w:r>
        <w:t>Right present.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Board decision enter their chance.</w:t>
      </w:r>
    </w:p>
    <w:p>
      <w:r>
        <w:t>- Occur kid travel factor cost product blue.</w:t>
      </w:r>
    </w:p>
    <w:p>
      <w:r>
        <w:t>- Financial have occur.</w:t>
      </w:r>
    </w:p>
    <w:p>
      <w:r>
        <w:t>[1] Julie Adams, Gray PLC (2011)</w:t>
      </w:r>
    </w:p>
    <w:p>
      <w:r>
        <w:t>Footnote: Among civil animal these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