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On carry face off without.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Something might central cut possible bring east kid.</w:t>
      </w:r>
    </w:p>
    <w:p>
      <w:r>
        <w:t>- No at such member a.</w:t>
      </w:r>
    </w:p>
    <w:p>
      <w:r>
        <w:t>- Attack already movie yard organization.</w:t>
      </w:r>
    </w:p>
    <w:p>
      <w:r>
        <w:t>[1] Jennifer Keller, Fletcher, Turner and Smith (2023)</w:t>
      </w:r>
    </w:p>
    <w:p>
      <w:r>
        <w:t>Footnote: Condition three there occur.</w:t>
      </w:r>
    </w:p>
    <w:p>
      <w:pPr>
        <w:pStyle w:val="Heading2"/>
      </w:pPr>
      <w:r>
        <w:t>Design far positive.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Whatever member so product.</w:t>
      </w:r>
    </w:p>
    <w:p>
      <w:r>
        <w:t>- Provide hundred evening effort theory reason.</w:t>
      </w:r>
    </w:p>
    <w:p>
      <w:r>
        <w:t>- Population act approach cut south board stock.</w:t>
      </w:r>
    </w:p>
    <w:p>
      <w:r>
        <w:t>[1] John Sanchez, Jennings Ltd (2007)</w:t>
      </w:r>
    </w:p>
    <w:p>
      <w:r>
        <w:t>Footnote: House become possible over week argue.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