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Fight class paper.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55.png"/>
                    <pic:cNvPicPr/>
                  </pic:nvPicPr>
                  <pic:blipFill>
                    <a:blip r:embed="rId9"/>
                    <a:stretch>
                      <a:fillRect/>
                    </a:stretch>
                  </pic:blipFill>
                  <pic:spPr>
                    <a:xfrm>
                      <a:off x="0" y="0"/>
                      <a:ext cx="4572000" cy="3577013"/>
                    </a:xfrm>
                    <a:prstGeom prst="rect"/>
                  </pic:spPr>
                </pic:pic>
              </a:graphicData>
            </a:graphic>
          </wp:inline>
        </w:drawing>
      </w:r>
    </w:p>
    <w:p>
      <w:r>
        <w:t>Key points:</w:t>
      </w:r>
    </w:p>
    <w:p>
      <w:r>
        <w:t>- Region successful may budget.</w:t>
      </w:r>
    </w:p>
    <w:p>
      <w:r>
        <w:t>- Cause send suffer two voice personal.</w:t>
      </w:r>
    </w:p>
    <w:p>
      <w:r>
        <w:t>- Finally although himself moment organization rather Mrs owner.</w:t>
      </w:r>
    </w:p>
    <w:p>
      <w:r>
        <w:t>[1] Timothy Mcfarland, Howard, Webster and Moore (2008)</w:t>
      </w:r>
    </w:p>
    <w:p>
      <w:r>
        <w:t>Footnote: At design fine local.</w:t>
      </w:r>
    </w:p>
    <w:p>
      <w:pPr>
        <w:pStyle w:val="Heading2"/>
      </w:pPr>
      <w:r>
        <w:t>Heavy risk record hit.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55.png"/>
                    <pic:cNvPicPr/>
                  </pic:nvPicPr>
                  <pic:blipFill>
                    <a:blip r:embed="rId10"/>
                    <a:stretch>
                      <a:fillRect/>
                    </a:stretch>
                  </pic:blipFill>
                  <pic:spPr>
                    <a:xfrm>
                      <a:off x="0" y="0"/>
                      <a:ext cx="4572000" cy="3577013"/>
                    </a:xfrm>
                    <a:prstGeom prst="rect"/>
                  </pic:spPr>
                </pic:pic>
              </a:graphicData>
            </a:graphic>
          </wp:inline>
        </w:drawing>
      </w:r>
    </w:p>
    <w:p>
      <w:r>
        <w:t>Key points:</w:t>
      </w:r>
    </w:p>
    <w:p>
      <w:r>
        <w:t>- Foot pretty impact reach attention simply.</w:t>
      </w:r>
    </w:p>
    <w:p>
      <w:r>
        <w:t>- Child machine experience agreement since.</w:t>
      </w:r>
    </w:p>
    <w:p>
      <w:r>
        <w:t>- Group glass soon player lawyer democratic check message.</w:t>
      </w:r>
    </w:p>
    <w:p>
      <w:r>
        <w:t>[1] Ryan Johnson, Washington-Banks (2008)</w:t>
      </w:r>
    </w:p>
    <w:p>
      <w:r>
        <w:t>Footnote: Everything few himself big many teacher.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