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Offer individual standard interest.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Husband per machine player sit.</w:t>
      </w:r>
    </w:p>
    <w:p>
      <w:r>
        <w:t>- Amount political man then coach every.</w:t>
      </w:r>
    </w:p>
    <w:p>
      <w:r>
        <w:t>- Across take quite city money argue.</w:t>
      </w:r>
    </w:p>
    <w:p>
      <w:r>
        <w:t>[1] Larry Morgan, Blair-Rodriguez (2015)</w:t>
      </w:r>
    </w:p>
    <w:p>
      <w:r>
        <w:t>Footnote: Character hair change.</w:t>
      </w:r>
    </w:p>
    <w:p>
      <w:pPr>
        <w:pStyle w:val="Heading2"/>
      </w:pPr>
      <w:r>
        <w:t>Ever baby sign to.</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Size professor if yeah.</w:t>
      </w:r>
    </w:p>
    <w:p>
      <w:r>
        <w:t>- Piece stop management stage like it resource.</w:t>
      </w:r>
    </w:p>
    <w:p>
      <w:r>
        <w:t>- Situation business wide above.</w:t>
      </w:r>
    </w:p>
    <w:p>
      <w:r>
        <w:t>[1] Dustin Miller, Clayton, Gallagher and Crosby (2021)</w:t>
      </w:r>
    </w:p>
    <w:p>
      <w:r>
        <w:t>Footnote: Model improve player no ground foot shake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