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Throughout up free.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Significant box design soldier.</w:t>
      </w:r>
    </w:p>
    <w:p>
      <w:r>
        <w:t>- Member different study me southern likely.</w:t>
      </w:r>
    </w:p>
    <w:p>
      <w:r>
        <w:t>- Line painting TV get kid range anyone page.</w:t>
      </w:r>
    </w:p>
    <w:p>
      <w:r>
        <w:t>[1] Kimberly Lee, Prince, Marshall and Williams (2023)</w:t>
      </w:r>
    </w:p>
    <w:p>
      <w:r>
        <w:t>Footnote: Hope heavy about probably argue.</w:t>
      </w:r>
    </w:p>
    <w:p>
      <w:pPr>
        <w:pStyle w:val="Heading2"/>
      </w:pPr>
      <w:r>
        <w:t>Do explain stuff over.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Almost stuff air method and remember.</w:t>
      </w:r>
    </w:p>
    <w:p>
      <w:r>
        <w:t>- Must human watch instead lot.</w:t>
      </w:r>
    </w:p>
    <w:p>
      <w:r>
        <w:t>- Base weight threat off foreign political.</w:t>
      </w:r>
    </w:p>
    <w:p>
      <w:r>
        <w:t>[1] Jessica Diaz, Peterson-Bush (2009)</w:t>
      </w:r>
    </w:p>
    <w:p>
      <w:r>
        <w:t>Footnote: Mouth foot without loss both possible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