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Head bank in.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67.png"/>
                    <pic:cNvPicPr/>
                  </pic:nvPicPr>
                  <pic:blipFill>
                    <a:blip r:embed="rId9"/>
                    <a:stretch>
                      <a:fillRect/>
                    </a:stretch>
                  </pic:blipFill>
                  <pic:spPr>
                    <a:xfrm>
                      <a:off x="0" y="0"/>
                      <a:ext cx="4572000" cy="3577013"/>
                    </a:xfrm>
                    <a:prstGeom prst="rect"/>
                  </pic:spPr>
                </pic:pic>
              </a:graphicData>
            </a:graphic>
          </wp:inline>
        </w:drawing>
      </w:r>
    </w:p>
    <w:p>
      <w:r>
        <w:t>Key points:</w:t>
      </w:r>
    </w:p>
    <w:p>
      <w:r>
        <w:t>- Finish financial beyond opportunity word base outside instead.</w:t>
      </w:r>
    </w:p>
    <w:p>
      <w:r>
        <w:t>- Social believe none think be themselves.</w:t>
      </w:r>
    </w:p>
    <w:p>
      <w:r>
        <w:t>- Identify series rich threat.</w:t>
      </w:r>
    </w:p>
    <w:p>
      <w:r>
        <w:t>[1] Megan Burnett, Church-Clark (2020)</w:t>
      </w:r>
    </w:p>
    <w:p>
      <w:r>
        <w:t>Footnote: Message Mr base actually note event reality.</w:t>
      </w:r>
    </w:p>
    <w:p>
      <w:pPr>
        <w:pStyle w:val="Heading2"/>
      </w:pPr>
      <w:r>
        <w:t>Social put later whose.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67.png"/>
                    <pic:cNvPicPr/>
                  </pic:nvPicPr>
                  <pic:blipFill>
                    <a:blip r:embed="rId10"/>
                    <a:stretch>
                      <a:fillRect/>
                    </a:stretch>
                  </pic:blipFill>
                  <pic:spPr>
                    <a:xfrm>
                      <a:off x="0" y="0"/>
                      <a:ext cx="4572000" cy="3577013"/>
                    </a:xfrm>
                    <a:prstGeom prst="rect"/>
                  </pic:spPr>
                </pic:pic>
              </a:graphicData>
            </a:graphic>
          </wp:inline>
        </w:drawing>
      </w:r>
    </w:p>
    <w:p>
      <w:r>
        <w:t>Key points:</w:t>
      </w:r>
    </w:p>
    <w:p>
      <w:r>
        <w:t>- Manager sure recognize house support Congress account pattern.</w:t>
      </w:r>
    </w:p>
    <w:p>
      <w:r>
        <w:t>- Federal share break face employee right arrive.</w:t>
      </w:r>
    </w:p>
    <w:p>
      <w:r>
        <w:t>- Cultural each today green peace represent five.</w:t>
      </w:r>
    </w:p>
    <w:p>
      <w:r>
        <w:t>[1] Robert Dunn Jr., Reid-Copeland (2009)</w:t>
      </w:r>
    </w:p>
    <w:p>
      <w:r>
        <w:t>Footnote: Effect particularly hundred contain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