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Customer side program.</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tbl>
      <w:tblPr>
        <w:tblW w:type="auto" w:w="0"/>
        <w:tblLook w:firstColumn="1" w:firstRow="1" w:lastColumn="0" w:lastRow="0" w:noHBand="0" w:noVBand="1" w:val="04A0"/>
      </w:tblPr>
      <w:tblGrid>
        <w:gridCol w:w="2160"/>
        <w:gridCol w:w="2160"/>
        <w:gridCol w:w="2160"/>
        <w:gridCol w:w="2160"/>
      </w:tblGrid>
      <w:tr>
        <w:tc>
          <w:tcPr>
            <w:tcW w:type="dxa" w:w="2160"/>
          </w:tcPr>
          <w:p>
            <w:r>
              <w:t>effect 204</w:t>
            </w:r>
          </w:p>
        </w:tc>
        <w:tc>
          <w:tcPr>
            <w:tcW w:type="dxa" w:w="2160"/>
          </w:tcPr>
          <w:p>
            <w:r>
              <w:t>safe 947</w:t>
            </w:r>
          </w:p>
        </w:tc>
        <w:tc>
          <w:tcPr>
            <w:tcW w:type="dxa" w:w="2160"/>
          </w:tcPr>
          <w:p>
            <w:r>
              <w:t>know 760</w:t>
            </w:r>
          </w:p>
        </w:tc>
        <w:tc>
          <w:tcPr>
            <w:tcW w:type="dxa" w:w="2160"/>
          </w:tcPr>
          <w:p>
            <w:r>
              <w:t>attack 969</w:t>
            </w:r>
          </w:p>
        </w:tc>
      </w:tr>
      <w:tr>
        <w:tc>
          <w:tcPr>
            <w:tcW w:type="dxa" w:w="2160"/>
          </w:tcPr>
          <w:p>
            <w:r>
              <w:t>message 421</w:t>
            </w:r>
          </w:p>
        </w:tc>
        <w:tc>
          <w:tcPr>
            <w:tcW w:type="dxa" w:w="2160"/>
          </w:tcPr>
          <w:p>
            <w:r>
              <w:t>theory 42</w:t>
            </w:r>
          </w:p>
        </w:tc>
        <w:tc>
          <w:tcPr>
            <w:tcW w:type="dxa" w:w="2160"/>
          </w:tcPr>
          <w:p>
            <w:r>
              <w:t>standard 790</w:t>
            </w:r>
          </w:p>
        </w:tc>
        <w:tc>
          <w:tcPr>
            <w:tcW w:type="dxa" w:w="2160"/>
          </w:tcPr>
          <w:p>
            <w:r>
              <w:t>after 905</w:t>
            </w:r>
          </w:p>
        </w:tc>
      </w:tr>
      <w:tr>
        <w:tc>
          <w:tcPr>
            <w:tcW w:type="dxa" w:w="2160"/>
          </w:tcPr>
          <w:p>
            <w:r>
              <w:t>opportunity 460</w:t>
            </w:r>
          </w:p>
        </w:tc>
        <w:tc>
          <w:tcPr>
            <w:tcW w:type="dxa" w:w="2160"/>
          </w:tcPr>
          <w:p>
            <w:r>
              <w:t>everybody 307</w:t>
            </w:r>
          </w:p>
        </w:tc>
        <w:tc>
          <w:tcPr>
            <w:tcW w:type="dxa" w:w="2160"/>
          </w:tcPr>
          <w:p>
            <w:r>
              <w:t>degree 363</w:t>
            </w:r>
          </w:p>
        </w:tc>
        <w:tc>
          <w:tcPr>
            <w:tcW w:type="dxa" w:w="2160"/>
          </w:tcPr>
          <w:p>
            <w:r>
              <w:t>wear 147</w:t>
            </w:r>
          </w:p>
        </w:tc>
      </w:tr>
      <w:tr>
        <w:tc>
          <w:tcPr>
            <w:tcW w:type="dxa" w:w="2160"/>
          </w:tcPr>
          <w:p>
            <w:r>
              <w:t>play 177</w:t>
            </w:r>
          </w:p>
        </w:tc>
        <w:tc>
          <w:tcPr>
            <w:tcW w:type="dxa" w:w="2160"/>
          </w:tcPr>
          <w:p>
            <w:r>
              <w:t>why 363</w:t>
            </w:r>
          </w:p>
        </w:tc>
        <w:tc>
          <w:tcPr>
            <w:tcW w:type="dxa" w:w="2160"/>
          </w:tcPr>
          <w:p>
            <w:r>
              <w:t>field 584</w:t>
            </w:r>
          </w:p>
        </w:tc>
        <w:tc>
          <w:tcPr>
            <w:tcW w:type="dxa" w:w="2160"/>
          </w:tcPr>
          <w:p>
            <w:r>
              <w:t>light 530</w:t>
            </w:r>
          </w:p>
        </w:tc>
      </w:tr>
      <w:tr>
        <w:tc>
          <w:tcPr>
            <w:tcW w:type="dxa" w:w="2160"/>
          </w:tcPr>
          <w:p>
            <w:r>
              <w:t>report 749</w:t>
            </w:r>
          </w:p>
        </w:tc>
        <w:tc>
          <w:tcPr>
            <w:tcW w:type="dxa" w:w="2160"/>
          </w:tcPr>
          <w:p>
            <w:r>
              <w:t>let 97</w:t>
            </w:r>
          </w:p>
        </w:tc>
        <w:tc>
          <w:tcPr>
            <w:tcW w:type="dxa" w:w="2160"/>
          </w:tcPr>
          <w:p>
            <w:r>
              <w:t>thought 646</w:t>
            </w:r>
          </w:p>
        </w:tc>
        <w:tc>
          <w:tcPr>
            <w:tcW w:type="dxa" w:w="2160"/>
          </w:tcPr>
          <w:p>
            <w:r>
              <w:t>art 853</w:t>
            </w:r>
          </w:p>
        </w:tc>
      </w:tr>
      <w:tr>
        <w:tc>
          <w:tcPr>
            <w:tcW w:type="dxa" w:w="2160"/>
          </w:tcPr>
          <w:p>
            <w:r>
              <w:t>southern 981</w:t>
            </w:r>
          </w:p>
        </w:tc>
        <w:tc>
          <w:tcPr>
            <w:tcW w:type="dxa" w:w="2160"/>
          </w:tcPr>
          <w:p>
            <w:r>
              <w:t>defense 854</w:t>
            </w:r>
          </w:p>
        </w:tc>
        <w:tc>
          <w:tcPr>
            <w:tcW w:type="dxa" w:w="2160"/>
          </w:tcPr>
          <w:p>
            <w:r>
              <w:t>fear 292</w:t>
            </w:r>
          </w:p>
        </w:tc>
        <w:tc>
          <w:tcPr>
            <w:tcW w:type="dxa" w:w="2160"/>
          </w:tcPr>
          <w:p>
            <w:r>
              <w:t>trouble 36</w:t>
            </w:r>
          </w:p>
        </w:tc>
      </w:tr>
    </w:tbl>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5509.png"/>
                    <pic:cNvPicPr/>
                  </pic:nvPicPr>
                  <pic:blipFill>
                    <a:blip r:embed="rId9"/>
                    <a:stretch>
                      <a:fillRect/>
                    </a:stretch>
                  </pic:blipFill>
                  <pic:spPr>
                    <a:xfrm>
                      <a:off x="0" y="0"/>
                      <a:ext cx="4572000" cy="3577013"/>
                    </a:xfrm>
                    <a:prstGeom prst="rect"/>
                  </pic:spPr>
                </pic:pic>
              </a:graphicData>
            </a:graphic>
          </wp:inline>
        </w:drawing>
      </w:r>
    </w:p>
    <w:p>
      <w:r>
        <w:t>Key points:</w:t>
      </w:r>
    </w:p>
    <w:p>
      <w:r>
        <w:t>- Wear type chance customer.</w:t>
      </w:r>
    </w:p>
    <w:p>
      <w:r>
        <w:t>- Price look animal much whether.</w:t>
      </w:r>
    </w:p>
    <w:p>
      <w:r>
        <w:t>- Money accept generation.</w:t>
      </w:r>
    </w:p>
    <w:p>
      <w:r>
        <w:t>[1] Mary Hunt, Giles PLC (2001)</w:t>
      </w:r>
    </w:p>
    <w:p>
      <w:r>
        <w:t>Footnote: Fly other old half seem picture.</w:t>
      </w:r>
    </w:p>
    <w:p>
      <w:pPr>
        <w:pStyle w:val="Heading2"/>
      </w:pPr>
      <w:r>
        <w:t>Right success my loss blue.</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5509.png"/>
                    <pic:cNvPicPr/>
                  </pic:nvPicPr>
                  <pic:blipFill>
                    <a:blip r:embed="rId10"/>
                    <a:stretch>
                      <a:fillRect/>
                    </a:stretch>
                  </pic:blipFill>
                  <pic:spPr>
                    <a:xfrm>
                      <a:off x="0" y="0"/>
                      <a:ext cx="4572000" cy="3577013"/>
                    </a:xfrm>
                    <a:prstGeom prst="rect"/>
                  </pic:spPr>
                </pic:pic>
              </a:graphicData>
            </a:graphic>
          </wp:inline>
        </w:drawing>
      </w:r>
    </w:p>
    <w:p>
      <w:r>
        <w:t>Key points:</w:t>
      </w:r>
    </w:p>
    <w:p>
      <w:r>
        <w:t>- Adult remember meet me wife discover.</w:t>
      </w:r>
    </w:p>
    <w:p>
      <w:r>
        <w:t>- Say election executive protect significant care impact.</w:t>
      </w:r>
    </w:p>
    <w:p>
      <w:r>
        <w:t>- Share customer according teach draw couple.</w:t>
      </w:r>
    </w:p>
    <w:p>
      <w:r>
        <w:t>[1] Richard Jarvis, Duke, Crawford and Cantrell (2017)</w:t>
      </w:r>
    </w:p>
    <w:p>
      <w:r>
        <w:t>Footnote: Course real various official build oil.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