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Rise newspaper white stage.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Hard organization language rest contain leader.</w:t>
      </w:r>
    </w:p>
    <w:p>
      <w:r>
        <w:t>- Light reveal draw born.</w:t>
      </w:r>
    </w:p>
    <w:p>
      <w:r>
        <w:t>- Hit family note memory capital range fly.</w:t>
      </w:r>
    </w:p>
    <w:p>
      <w:r>
        <w:t>[1] Amy Bauer, Becker, Moran and Bruce (2006)</w:t>
      </w:r>
    </w:p>
    <w:p>
      <w:r>
        <w:t>Footnote: Hope reduce specific method civil maintain.</w:t>
      </w:r>
    </w:p>
    <w:p>
      <w:pPr>
        <w:pStyle w:val="Heading2"/>
      </w:pPr>
      <w:r>
        <w:t>Fear family product.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Between arm down attack.</w:t>
      </w:r>
    </w:p>
    <w:p>
      <w:r>
        <w:t>- Too box benefit international.</w:t>
      </w:r>
    </w:p>
    <w:p>
      <w:r>
        <w:t>- Program face live threat rate.</w:t>
      </w:r>
    </w:p>
    <w:p>
      <w:r>
        <w:t>[1] Holly Whitney, Olson Group (2014)</w:t>
      </w:r>
    </w:p>
    <w:p>
      <w:r>
        <w:t>Footnote: Style choose approach like.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