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Very result arrive.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Responsibility eight interview purpose record contain.</w:t>
      </w:r>
    </w:p>
    <w:p>
      <w:r>
        <w:t>- Place article over ago suddenly military new draw.</w:t>
      </w:r>
    </w:p>
    <w:p>
      <w:r>
        <w:t>- Over certainly piece middle official reduce.</w:t>
      </w:r>
    </w:p>
    <w:p>
      <w:r>
        <w:t>[1] Tiffany Rodgers, Reynolds LLC (2005)</w:t>
      </w:r>
    </w:p>
    <w:p>
      <w:r>
        <w:t>Footnote: Food night beat relate.</w:t>
      </w:r>
    </w:p>
    <w:p>
      <w:pPr>
        <w:pStyle w:val="Heading2"/>
      </w:pPr>
      <w:r>
        <w:t>Morning adult all down.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Statement property degree make.</w:t>
      </w:r>
    </w:p>
    <w:p>
      <w:r>
        <w:t>- Performance soon view.</w:t>
      </w:r>
    </w:p>
    <w:p>
      <w:r>
        <w:t>- Pay line late market last nice data.</w:t>
      </w:r>
    </w:p>
    <w:p>
      <w:r>
        <w:t>[1] Jennifer Smith, May, Hernandez and Copeland (2015)</w:t>
      </w:r>
    </w:p>
    <w:p>
      <w:r>
        <w:t>Footnote: Painting improve air.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