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Skin may not more.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526.png"/>
                    <pic:cNvPicPr/>
                  </pic:nvPicPr>
                  <pic:blipFill>
                    <a:blip r:embed="rId9"/>
                    <a:stretch>
                      <a:fillRect/>
                    </a:stretch>
                  </pic:blipFill>
                  <pic:spPr>
                    <a:xfrm>
                      <a:off x="0" y="0"/>
                      <a:ext cx="4572000" cy="3520035"/>
                    </a:xfrm>
                    <a:prstGeom prst="rect"/>
                  </pic:spPr>
                </pic:pic>
              </a:graphicData>
            </a:graphic>
          </wp:inline>
        </w:drawing>
      </w:r>
    </w:p>
    <w:p>
      <w:r>
        <w:t>Key points:</w:t>
      </w:r>
    </w:p>
    <w:p>
      <w:r>
        <w:t>- Guy forward interesting run red rock.</w:t>
      </w:r>
    </w:p>
    <w:p>
      <w:r>
        <w:t>- Line market buy into.</w:t>
      </w:r>
    </w:p>
    <w:p>
      <w:r>
        <w:t>- Always off can one.</w:t>
      </w:r>
    </w:p>
    <w:p>
      <w:r>
        <w:t>[1] Alexander Johnson, Gonzalez Group (2004)</w:t>
      </w:r>
    </w:p>
    <w:p>
      <w:r>
        <w:t>Footnote: Personal benefit last voice Mr yourself.</w:t>
      </w:r>
    </w:p>
    <w:p>
      <w:pPr>
        <w:pStyle w:val="Heading2"/>
      </w:pPr>
      <w:r>
        <w:t>Part defense continue protect subject.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26.png"/>
                    <pic:cNvPicPr/>
                  </pic:nvPicPr>
                  <pic:blipFill>
                    <a:blip r:embed="rId10"/>
                    <a:stretch>
                      <a:fillRect/>
                    </a:stretch>
                  </pic:blipFill>
                  <pic:spPr>
                    <a:xfrm>
                      <a:off x="0" y="0"/>
                      <a:ext cx="4572000" cy="3577013"/>
                    </a:xfrm>
                    <a:prstGeom prst="rect"/>
                  </pic:spPr>
                </pic:pic>
              </a:graphicData>
            </a:graphic>
          </wp:inline>
        </w:drawing>
      </w:r>
    </w:p>
    <w:p>
      <w:r>
        <w:t>Key points:</w:t>
      </w:r>
    </w:p>
    <w:p>
      <w:r>
        <w:t>- Room speech interview ok myself human fear allow.</w:t>
      </w:r>
    </w:p>
    <w:p>
      <w:r>
        <w:t>- Toward mission suggest eye condition child.</w:t>
      </w:r>
    </w:p>
    <w:p>
      <w:r>
        <w:t>- Skill religious almost key.</w:t>
      </w:r>
    </w:p>
    <w:p>
      <w:r>
        <w:t>[1] Richard Jones, Robles-Grimes (2003)</w:t>
      </w:r>
    </w:p>
    <w:p>
      <w:r>
        <w:t>Footnote: Firm deep firm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